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CD" w:rsidRDefault="00044BCD" w:rsidP="003A3D6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FranklinGothic-Book" w:hAnsi="Times New Roman" w:cs="Times New Roman"/>
          <w:sz w:val="28"/>
          <w:szCs w:val="28"/>
        </w:rPr>
      </w:pPr>
      <w:r>
        <w:rPr>
          <w:rFonts w:ascii="Times New Roman" w:eastAsia="FranklinGothic-Book" w:hAnsi="Times New Roman" w:cs="Times New Roman"/>
          <w:sz w:val="28"/>
          <w:szCs w:val="28"/>
        </w:rPr>
        <w:t>ГАПОУ РБ «Стерлитамакский медицинский колледж»</w:t>
      </w:r>
    </w:p>
    <w:p w:rsidR="00044BCD" w:rsidRDefault="00044BCD" w:rsidP="003A3D6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FranklinGothic-Book" w:hAnsi="Times New Roman" w:cs="Times New Roman"/>
          <w:sz w:val="28"/>
          <w:szCs w:val="28"/>
        </w:rPr>
      </w:pPr>
    </w:p>
    <w:p w:rsidR="00044BCD" w:rsidRDefault="00044BCD" w:rsidP="003A3D6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FranklinGothic-Book" w:hAnsi="Times New Roman" w:cs="Times New Roman"/>
          <w:sz w:val="28"/>
          <w:szCs w:val="28"/>
        </w:rPr>
      </w:pPr>
    </w:p>
    <w:p w:rsidR="00044BCD" w:rsidRDefault="00044BCD" w:rsidP="003A3D6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FranklinGothic-Book" w:hAnsi="Times New Roman" w:cs="Times New Roman"/>
          <w:sz w:val="28"/>
          <w:szCs w:val="28"/>
        </w:rPr>
      </w:pPr>
    </w:p>
    <w:p w:rsidR="00044BCD" w:rsidRDefault="00044BCD" w:rsidP="003A3D6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FranklinGothic-Book" w:hAnsi="Times New Roman" w:cs="Times New Roman"/>
          <w:sz w:val="28"/>
          <w:szCs w:val="28"/>
        </w:rPr>
      </w:pPr>
    </w:p>
    <w:p w:rsidR="00044BCD" w:rsidRDefault="00044BCD" w:rsidP="003A3D6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FranklinGothic-Book" w:hAnsi="Times New Roman" w:cs="Times New Roman"/>
          <w:sz w:val="28"/>
          <w:szCs w:val="28"/>
        </w:rPr>
      </w:pPr>
    </w:p>
    <w:p w:rsidR="00044BCD" w:rsidRDefault="00044BCD" w:rsidP="003A3D6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FranklinGothic-Book" w:hAnsi="Times New Roman" w:cs="Times New Roman"/>
          <w:sz w:val="28"/>
          <w:szCs w:val="28"/>
        </w:rPr>
      </w:pPr>
    </w:p>
    <w:p w:rsidR="00044BCD" w:rsidRDefault="00044BCD" w:rsidP="003A3D6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FranklinGothic-Book" w:hAnsi="Times New Roman" w:cs="Times New Roman"/>
          <w:sz w:val="28"/>
          <w:szCs w:val="28"/>
        </w:rPr>
      </w:pPr>
    </w:p>
    <w:p w:rsidR="00044BCD" w:rsidRDefault="00044BCD" w:rsidP="003A3D6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FranklinGothic-Book" w:hAnsi="Times New Roman" w:cs="Times New Roman"/>
          <w:sz w:val="28"/>
          <w:szCs w:val="28"/>
        </w:rPr>
      </w:pPr>
    </w:p>
    <w:p w:rsidR="00044BCD" w:rsidRDefault="00044BCD" w:rsidP="003A3D6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FranklinGothic-Book" w:hAnsi="Times New Roman" w:cs="Times New Roman"/>
          <w:sz w:val="48"/>
          <w:szCs w:val="48"/>
        </w:rPr>
      </w:pPr>
      <w:r>
        <w:rPr>
          <w:rFonts w:ascii="Times New Roman" w:eastAsia="FranklinGothic-Book" w:hAnsi="Times New Roman" w:cs="Times New Roman"/>
          <w:sz w:val="48"/>
          <w:szCs w:val="48"/>
        </w:rPr>
        <w:t>Доклад на тему:</w:t>
      </w:r>
    </w:p>
    <w:p w:rsidR="00044BCD" w:rsidRDefault="00044BCD" w:rsidP="003A3D6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FranklinGothic-Book" w:hAnsi="Times New Roman" w:cs="Times New Roman"/>
          <w:sz w:val="48"/>
          <w:szCs w:val="48"/>
        </w:rPr>
      </w:pPr>
      <w:r>
        <w:rPr>
          <w:rFonts w:ascii="Times New Roman" w:eastAsia="FranklinGothic-Book" w:hAnsi="Times New Roman" w:cs="Times New Roman"/>
          <w:sz w:val="48"/>
          <w:szCs w:val="48"/>
        </w:rPr>
        <w:t>«Экологические проблемы города Стерлитамак»</w:t>
      </w:r>
    </w:p>
    <w:p w:rsidR="00044BCD" w:rsidRDefault="00044BCD" w:rsidP="003A3D6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FranklinGothic-Book" w:hAnsi="Times New Roman" w:cs="Times New Roman"/>
          <w:sz w:val="28"/>
          <w:szCs w:val="28"/>
        </w:rPr>
      </w:pPr>
      <w:r>
        <w:rPr>
          <w:rFonts w:ascii="Times New Roman" w:eastAsia="FranklinGothic-Book" w:hAnsi="Times New Roman" w:cs="Times New Roman"/>
          <w:sz w:val="48"/>
          <w:szCs w:val="48"/>
        </w:rPr>
        <w:t xml:space="preserve">  </w:t>
      </w:r>
    </w:p>
    <w:p w:rsidR="00044BCD" w:rsidRDefault="00044BCD" w:rsidP="003A3D6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FranklinGothic-Book" w:hAnsi="Times New Roman" w:cs="Times New Roman"/>
          <w:sz w:val="28"/>
          <w:szCs w:val="28"/>
        </w:rPr>
      </w:pPr>
    </w:p>
    <w:p w:rsidR="00044BCD" w:rsidRDefault="00044BCD" w:rsidP="003A3D6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FranklinGothic-Book" w:hAnsi="Times New Roman" w:cs="Times New Roman"/>
          <w:sz w:val="28"/>
          <w:szCs w:val="28"/>
        </w:rPr>
      </w:pPr>
    </w:p>
    <w:p w:rsidR="00044BCD" w:rsidRDefault="00044BCD" w:rsidP="003A3D6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FranklinGothic-Book" w:hAnsi="Times New Roman" w:cs="Times New Roman"/>
          <w:sz w:val="28"/>
          <w:szCs w:val="28"/>
        </w:rPr>
      </w:pPr>
    </w:p>
    <w:p w:rsidR="00044BCD" w:rsidRDefault="00044BCD" w:rsidP="003A3D6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FranklinGothic-Book" w:hAnsi="Times New Roman" w:cs="Times New Roman"/>
          <w:sz w:val="28"/>
          <w:szCs w:val="28"/>
        </w:rPr>
      </w:pPr>
    </w:p>
    <w:p w:rsidR="00044BCD" w:rsidRDefault="00044BCD" w:rsidP="00044BCD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FranklinGothic-Book" w:hAnsi="Times New Roman" w:cs="Times New Roman"/>
          <w:sz w:val="28"/>
          <w:szCs w:val="28"/>
        </w:rPr>
      </w:pP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  <w:t>Выполнил: студент группы 42 Ф</w:t>
      </w:r>
    </w:p>
    <w:p w:rsidR="00044BCD" w:rsidRDefault="00044BCD" w:rsidP="00044BCD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FranklinGothic-Book" w:hAnsi="Times New Roman" w:cs="Times New Roman"/>
          <w:sz w:val="28"/>
          <w:szCs w:val="28"/>
        </w:rPr>
      </w:pP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  <w:t xml:space="preserve">Гайдукова Александра  </w:t>
      </w:r>
    </w:p>
    <w:p w:rsidR="00044BCD" w:rsidRPr="00044BCD" w:rsidRDefault="00044BCD" w:rsidP="00044BCD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FranklinGothic-Book" w:hAnsi="Times New Roman" w:cs="Times New Roman"/>
          <w:sz w:val="28"/>
          <w:szCs w:val="28"/>
        </w:rPr>
      </w:pP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  <w:t xml:space="preserve">Преподаватель: Дружинина </w:t>
      </w:r>
      <w:r>
        <w:rPr>
          <w:rFonts w:ascii="Times New Roman" w:eastAsia="FranklinGothic-Book" w:hAnsi="Times New Roman" w:cs="Times New Roman"/>
          <w:sz w:val="28"/>
          <w:szCs w:val="28"/>
        </w:rPr>
        <w:tab/>
        <w:t>Т.И.</w:t>
      </w:r>
      <w:r>
        <w:rPr>
          <w:rFonts w:ascii="Times New Roman" w:eastAsia="FranklinGothic-Book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  <w:t xml:space="preserve"> </w:t>
      </w:r>
    </w:p>
    <w:p w:rsidR="00044BCD" w:rsidRDefault="00044BCD" w:rsidP="003A3D6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FranklinGothic-Book" w:hAnsi="Times New Roman" w:cs="Times New Roman"/>
          <w:sz w:val="28"/>
          <w:szCs w:val="28"/>
        </w:rPr>
      </w:pPr>
    </w:p>
    <w:p w:rsidR="00044BCD" w:rsidRDefault="00044BCD" w:rsidP="003A3D6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FranklinGothic-Book" w:hAnsi="Times New Roman" w:cs="Times New Roman"/>
          <w:sz w:val="28"/>
          <w:szCs w:val="28"/>
        </w:rPr>
      </w:pPr>
    </w:p>
    <w:p w:rsidR="00044BCD" w:rsidRDefault="00044BCD" w:rsidP="003A3D6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FranklinGothic-Book" w:hAnsi="Times New Roman" w:cs="Times New Roman"/>
          <w:sz w:val="28"/>
          <w:szCs w:val="28"/>
        </w:rPr>
      </w:pPr>
    </w:p>
    <w:p w:rsidR="00044BCD" w:rsidRDefault="00044BCD" w:rsidP="003A3D6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FranklinGothic-Book" w:hAnsi="Times New Roman" w:cs="Times New Roman"/>
          <w:sz w:val="28"/>
          <w:szCs w:val="28"/>
        </w:rPr>
      </w:pPr>
    </w:p>
    <w:p w:rsidR="00044BCD" w:rsidRDefault="00044BCD" w:rsidP="003A3D6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FranklinGothic-Book" w:hAnsi="Times New Roman" w:cs="Times New Roman"/>
          <w:sz w:val="28"/>
          <w:szCs w:val="28"/>
        </w:rPr>
      </w:pPr>
    </w:p>
    <w:p w:rsidR="00044BCD" w:rsidRDefault="00044BCD" w:rsidP="003A3D6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FranklinGothic-Book" w:hAnsi="Times New Roman" w:cs="Times New Roman"/>
          <w:sz w:val="28"/>
          <w:szCs w:val="28"/>
        </w:rPr>
      </w:pPr>
    </w:p>
    <w:p w:rsidR="00044BCD" w:rsidRDefault="00044BCD" w:rsidP="003A3D6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FranklinGothic-Book" w:hAnsi="Times New Roman" w:cs="Times New Roman"/>
          <w:sz w:val="28"/>
          <w:szCs w:val="28"/>
        </w:rPr>
      </w:pPr>
    </w:p>
    <w:p w:rsidR="00044BCD" w:rsidRDefault="00044BCD" w:rsidP="003A3D6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FranklinGothic-Book" w:hAnsi="Times New Roman" w:cs="Times New Roman"/>
          <w:sz w:val="28"/>
          <w:szCs w:val="28"/>
        </w:rPr>
      </w:pPr>
    </w:p>
    <w:p w:rsidR="00044BCD" w:rsidRDefault="00044BCD" w:rsidP="003A3D6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FranklinGothic-Book" w:hAnsi="Times New Roman" w:cs="Times New Roman"/>
          <w:sz w:val="28"/>
          <w:szCs w:val="28"/>
        </w:rPr>
      </w:pPr>
    </w:p>
    <w:p w:rsidR="00044BCD" w:rsidRDefault="00044BCD" w:rsidP="003A3D6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FranklinGothic-Book" w:hAnsi="Times New Roman" w:cs="Times New Roman"/>
          <w:sz w:val="28"/>
          <w:szCs w:val="28"/>
        </w:rPr>
      </w:pPr>
    </w:p>
    <w:p w:rsidR="00044BCD" w:rsidRDefault="00044BCD" w:rsidP="003A3D6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FranklinGothic-Book" w:hAnsi="Times New Roman" w:cs="Times New Roman"/>
          <w:sz w:val="28"/>
          <w:szCs w:val="28"/>
        </w:rPr>
      </w:pPr>
    </w:p>
    <w:p w:rsidR="008D1A48" w:rsidRDefault="008D1A48" w:rsidP="003A3D6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FranklinGothic-Book" w:hAnsi="Times New Roman" w:cs="Times New Roman"/>
          <w:sz w:val="28"/>
          <w:szCs w:val="28"/>
        </w:rPr>
      </w:pPr>
      <w:r>
        <w:rPr>
          <w:rFonts w:ascii="Times New Roman" w:eastAsia="FranklinGothic-Book" w:hAnsi="Times New Roman" w:cs="Times New Roman"/>
          <w:sz w:val="28"/>
          <w:szCs w:val="28"/>
        </w:rPr>
        <w:t>Содержание</w:t>
      </w:r>
    </w:p>
    <w:p w:rsidR="000840E9" w:rsidRDefault="000840E9" w:rsidP="003A3D61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FranklinGothic-Book" w:hAnsi="Times New Roman" w:cs="Times New Roman"/>
          <w:sz w:val="28"/>
          <w:szCs w:val="28"/>
        </w:rPr>
      </w:pPr>
      <w:r>
        <w:rPr>
          <w:rFonts w:ascii="Times New Roman" w:eastAsia="FranklinGothic-Book" w:hAnsi="Times New Roman" w:cs="Times New Roman"/>
          <w:sz w:val="28"/>
          <w:szCs w:val="28"/>
        </w:rPr>
        <w:t>Введение</w:t>
      </w:r>
      <w:r w:rsidR="003A3D61">
        <w:rPr>
          <w:rFonts w:ascii="Times New Roman" w:eastAsia="FranklinGothic-Book" w:hAnsi="Times New Roman" w:cs="Times New Roman"/>
          <w:sz w:val="28"/>
          <w:szCs w:val="28"/>
        </w:rPr>
        <w:t xml:space="preserve"> </w:t>
      </w:r>
      <w:r w:rsidR="003A3D61">
        <w:rPr>
          <w:rFonts w:ascii="Times New Roman" w:eastAsia="FranklinGothic-Book" w:hAnsi="Times New Roman" w:cs="Times New Roman"/>
          <w:sz w:val="28"/>
          <w:szCs w:val="28"/>
        </w:rPr>
        <w:tab/>
      </w:r>
      <w:r w:rsidR="003A3D61">
        <w:rPr>
          <w:rFonts w:ascii="Times New Roman" w:eastAsia="FranklinGothic-Book" w:hAnsi="Times New Roman" w:cs="Times New Roman"/>
          <w:sz w:val="28"/>
          <w:szCs w:val="28"/>
        </w:rPr>
        <w:tab/>
      </w:r>
      <w:r w:rsidR="003A3D61">
        <w:rPr>
          <w:rFonts w:ascii="Times New Roman" w:eastAsia="FranklinGothic-Book" w:hAnsi="Times New Roman" w:cs="Times New Roman"/>
          <w:sz w:val="28"/>
          <w:szCs w:val="28"/>
        </w:rPr>
        <w:tab/>
      </w:r>
      <w:r w:rsidR="003A3D61">
        <w:rPr>
          <w:rFonts w:ascii="Times New Roman" w:eastAsia="FranklinGothic-Book" w:hAnsi="Times New Roman" w:cs="Times New Roman"/>
          <w:sz w:val="28"/>
          <w:szCs w:val="28"/>
        </w:rPr>
        <w:tab/>
      </w:r>
      <w:r w:rsidR="003A3D61">
        <w:rPr>
          <w:rFonts w:ascii="Times New Roman" w:eastAsia="FranklinGothic-Book" w:hAnsi="Times New Roman" w:cs="Times New Roman"/>
          <w:sz w:val="28"/>
          <w:szCs w:val="28"/>
        </w:rPr>
        <w:tab/>
      </w:r>
      <w:r w:rsidR="003A3D61">
        <w:rPr>
          <w:rFonts w:ascii="Times New Roman" w:eastAsia="FranklinGothic-Book" w:hAnsi="Times New Roman" w:cs="Times New Roman"/>
          <w:sz w:val="28"/>
          <w:szCs w:val="28"/>
        </w:rPr>
        <w:tab/>
      </w:r>
      <w:r w:rsidR="003A3D61">
        <w:rPr>
          <w:rFonts w:ascii="Times New Roman" w:eastAsia="FranklinGothic-Book" w:hAnsi="Times New Roman" w:cs="Times New Roman"/>
          <w:sz w:val="28"/>
          <w:szCs w:val="28"/>
        </w:rPr>
        <w:tab/>
      </w:r>
      <w:r w:rsidR="003A3D61">
        <w:rPr>
          <w:rFonts w:ascii="Times New Roman" w:eastAsia="FranklinGothic-Book" w:hAnsi="Times New Roman" w:cs="Times New Roman"/>
          <w:sz w:val="28"/>
          <w:szCs w:val="28"/>
        </w:rPr>
        <w:tab/>
      </w:r>
      <w:r w:rsidR="003A3D61">
        <w:rPr>
          <w:rFonts w:ascii="Times New Roman" w:eastAsia="FranklinGothic-Book" w:hAnsi="Times New Roman" w:cs="Times New Roman"/>
          <w:sz w:val="28"/>
          <w:szCs w:val="28"/>
        </w:rPr>
        <w:tab/>
      </w:r>
      <w:r w:rsidR="003A3D61">
        <w:rPr>
          <w:rFonts w:ascii="Times New Roman" w:eastAsia="FranklinGothic-Book" w:hAnsi="Times New Roman" w:cs="Times New Roman"/>
          <w:sz w:val="28"/>
          <w:szCs w:val="28"/>
        </w:rPr>
        <w:tab/>
      </w:r>
      <w:r w:rsidR="003A3D61">
        <w:rPr>
          <w:rFonts w:ascii="Times New Roman" w:eastAsia="FranklinGothic-Book" w:hAnsi="Times New Roman" w:cs="Times New Roman"/>
          <w:sz w:val="28"/>
          <w:szCs w:val="28"/>
        </w:rPr>
        <w:tab/>
      </w:r>
      <w:r w:rsidR="003A3D61">
        <w:rPr>
          <w:rFonts w:ascii="Times New Roman" w:eastAsia="FranklinGothic-Book" w:hAnsi="Times New Roman" w:cs="Times New Roman"/>
          <w:sz w:val="28"/>
          <w:szCs w:val="28"/>
        </w:rPr>
        <w:tab/>
      </w:r>
      <w:r w:rsidR="003A3D61">
        <w:rPr>
          <w:rFonts w:ascii="Times New Roman" w:eastAsia="FranklinGothic-Book" w:hAnsi="Times New Roman" w:cs="Times New Roman"/>
          <w:sz w:val="28"/>
          <w:szCs w:val="28"/>
        </w:rPr>
        <w:tab/>
        <w:t>3</w:t>
      </w:r>
    </w:p>
    <w:p w:rsidR="000840E9" w:rsidRPr="000840E9" w:rsidRDefault="000840E9" w:rsidP="003A3D61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eastAsia="FranklinGothic-Book" w:hAnsi="Times New Roman" w:cs="Times New Roman"/>
          <w:sz w:val="28"/>
          <w:szCs w:val="28"/>
        </w:rPr>
      </w:pPr>
      <w:r w:rsidRPr="000840E9">
        <w:rPr>
          <w:rFonts w:ascii="Times New Roman" w:eastAsia="FranklinGothic-Book" w:hAnsi="Times New Roman" w:cs="Times New Roman"/>
          <w:sz w:val="28"/>
          <w:szCs w:val="28"/>
        </w:rPr>
        <w:t>Состояние атмосферы</w:t>
      </w:r>
      <w:r w:rsidR="003A3D61">
        <w:rPr>
          <w:rFonts w:ascii="Times New Roman" w:eastAsia="FranklinGothic-Book" w:hAnsi="Times New Roman" w:cs="Times New Roman"/>
          <w:sz w:val="28"/>
          <w:szCs w:val="28"/>
        </w:rPr>
        <w:tab/>
      </w:r>
      <w:r w:rsidR="003A3D61">
        <w:rPr>
          <w:rFonts w:ascii="Times New Roman" w:eastAsia="FranklinGothic-Book" w:hAnsi="Times New Roman" w:cs="Times New Roman"/>
          <w:sz w:val="28"/>
          <w:szCs w:val="28"/>
        </w:rPr>
        <w:tab/>
      </w:r>
      <w:r w:rsidR="003A3D61">
        <w:rPr>
          <w:rFonts w:ascii="Times New Roman" w:eastAsia="FranklinGothic-Book" w:hAnsi="Times New Roman" w:cs="Times New Roman"/>
          <w:sz w:val="28"/>
          <w:szCs w:val="28"/>
        </w:rPr>
        <w:tab/>
      </w:r>
      <w:r w:rsidR="003A3D61">
        <w:rPr>
          <w:rFonts w:ascii="Times New Roman" w:eastAsia="FranklinGothic-Book" w:hAnsi="Times New Roman" w:cs="Times New Roman"/>
          <w:sz w:val="28"/>
          <w:szCs w:val="28"/>
        </w:rPr>
        <w:tab/>
      </w:r>
      <w:r w:rsidR="003A3D61">
        <w:rPr>
          <w:rFonts w:ascii="Times New Roman" w:eastAsia="FranklinGothic-Book" w:hAnsi="Times New Roman" w:cs="Times New Roman"/>
          <w:sz w:val="28"/>
          <w:szCs w:val="28"/>
        </w:rPr>
        <w:tab/>
      </w:r>
      <w:r w:rsidR="003A3D61">
        <w:rPr>
          <w:rFonts w:ascii="Times New Roman" w:eastAsia="FranklinGothic-Book" w:hAnsi="Times New Roman" w:cs="Times New Roman"/>
          <w:sz w:val="28"/>
          <w:szCs w:val="28"/>
        </w:rPr>
        <w:tab/>
      </w:r>
      <w:r w:rsidR="003A3D61">
        <w:rPr>
          <w:rFonts w:ascii="Times New Roman" w:eastAsia="FranklinGothic-Book" w:hAnsi="Times New Roman" w:cs="Times New Roman"/>
          <w:sz w:val="28"/>
          <w:szCs w:val="28"/>
        </w:rPr>
        <w:tab/>
      </w:r>
      <w:r w:rsidR="003A3D61">
        <w:rPr>
          <w:rFonts w:ascii="Times New Roman" w:eastAsia="FranklinGothic-Book" w:hAnsi="Times New Roman" w:cs="Times New Roman"/>
          <w:sz w:val="28"/>
          <w:szCs w:val="28"/>
        </w:rPr>
        <w:tab/>
      </w:r>
      <w:r w:rsidR="003A3D61">
        <w:rPr>
          <w:rFonts w:ascii="Times New Roman" w:eastAsia="FranklinGothic-Book" w:hAnsi="Times New Roman" w:cs="Times New Roman"/>
          <w:sz w:val="28"/>
          <w:szCs w:val="28"/>
        </w:rPr>
        <w:tab/>
      </w:r>
      <w:r w:rsidR="003A3D61">
        <w:rPr>
          <w:rFonts w:ascii="Times New Roman" w:eastAsia="FranklinGothic-Book" w:hAnsi="Times New Roman" w:cs="Times New Roman"/>
          <w:sz w:val="28"/>
          <w:szCs w:val="28"/>
        </w:rPr>
        <w:tab/>
        <w:t>4</w:t>
      </w:r>
    </w:p>
    <w:p w:rsidR="000840E9" w:rsidRDefault="003A3D61" w:rsidP="003A3D61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eastAsia="FranklinGothic-Book" w:hAnsi="Times New Roman" w:cs="Times New Roman"/>
          <w:sz w:val="28"/>
          <w:szCs w:val="28"/>
        </w:rPr>
      </w:pPr>
      <w:r>
        <w:rPr>
          <w:rFonts w:ascii="Times New Roman" w:eastAsia="FranklinGothic-Book" w:hAnsi="Times New Roman" w:cs="Times New Roman"/>
          <w:sz w:val="28"/>
          <w:szCs w:val="28"/>
        </w:rPr>
        <w:t>Водные ресурсы</w:t>
      </w: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  <w:t>6</w:t>
      </w:r>
    </w:p>
    <w:p w:rsidR="003A3D61" w:rsidRDefault="003A3D61" w:rsidP="003A3D61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eastAsia="FranklinGothic-Book" w:hAnsi="Times New Roman" w:cs="Times New Roman"/>
          <w:sz w:val="28"/>
          <w:szCs w:val="28"/>
        </w:rPr>
      </w:pPr>
      <w:r>
        <w:rPr>
          <w:rFonts w:ascii="Times New Roman" w:eastAsia="FranklinGothic-Book" w:hAnsi="Times New Roman" w:cs="Times New Roman"/>
          <w:sz w:val="28"/>
          <w:szCs w:val="28"/>
        </w:rPr>
        <w:t>Состояние земельных ресурсов города</w:t>
      </w: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  <w:t>8</w:t>
      </w:r>
    </w:p>
    <w:p w:rsidR="003A3D61" w:rsidRDefault="003A3D61" w:rsidP="003A3D61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eastAsia="FranklinGothic-Book" w:hAnsi="Times New Roman" w:cs="Times New Roman"/>
          <w:sz w:val="28"/>
          <w:szCs w:val="28"/>
        </w:rPr>
      </w:pPr>
      <w:r>
        <w:rPr>
          <w:rFonts w:ascii="Times New Roman" w:eastAsia="FranklinGothic-Book" w:hAnsi="Times New Roman" w:cs="Times New Roman"/>
          <w:sz w:val="28"/>
          <w:szCs w:val="28"/>
        </w:rPr>
        <w:t>Безопасное обращение с отходами производства и потребления</w:t>
      </w: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  <w:t>9</w:t>
      </w:r>
    </w:p>
    <w:p w:rsidR="003A3D61" w:rsidRDefault="003A3D61" w:rsidP="003A3D61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eastAsia="FranklinGothic-Book" w:hAnsi="Times New Roman" w:cs="Times New Roman"/>
          <w:sz w:val="28"/>
          <w:szCs w:val="28"/>
        </w:rPr>
      </w:pPr>
      <w:r>
        <w:rPr>
          <w:rFonts w:ascii="Times New Roman" w:eastAsia="FranklinGothic-Book" w:hAnsi="Times New Roman" w:cs="Times New Roman"/>
          <w:sz w:val="28"/>
          <w:szCs w:val="28"/>
        </w:rPr>
        <w:t>Состояние зеленых насаждений города</w:t>
      </w: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  <w:t>12</w:t>
      </w:r>
    </w:p>
    <w:p w:rsidR="003A3D61" w:rsidRDefault="003A3D61" w:rsidP="003A3D61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eastAsia="FranklinGothic-Book" w:hAnsi="Times New Roman" w:cs="Times New Roman"/>
          <w:sz w:val="28"/>
          <w:szCs w:val="28"/>
        </w:rPr>
      </w:pPr>
      <w:r>
        <w:rPr>
          <w:rFonts w:ascii="Times New Roman" w:eastAsia="FranklinGothic-Book" w:hAnsi="Times New Roman" w:cs="Times New Roman"/>
          <w:sz w:val="28"/>
          <w:szCs w:val="28"/>
        </w:rPr>
        <w:t>Радиационная безопасность</w:t>
      </w: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  <w:t>14</w:t>
      </w:r>
    </w:p>
    <w:p w:rsidR="003A3D61" w:rsidRPr="003A3D61" w:rsidRDefault="003A3D61" w:rsidP="003A3D61">
      <w:pPr>
        <w:autoSpaceDE w:val="0"/>
        <w:autoSpaceDN w:val="0"/>
        <w:adjustRightInd w:val="0"/>
        <w:spacing w:after="0" w:line="360" w:lineRule="auto"/>
        <w:rPr>
          <w:rFonts w:ascii="Times New Roman" w:eastAsia="FranklinGothic-Book" w:hAnsi="Times New Roman" w:cs="Times New Roman"/>
          <w:sz w:val="28"/>
          <w:szCs w:val="28"/>
        </w:rPr>
      </w:pPr>
      <w:r>
        <w:rPr>
          <w:rFonts w:ascii="Times New Roman" w:eastAsia="FranklinGothic-Book" w:hAnsi="Times New Roman" w:cs="Times New Roman"/>
          <w:sz w:val="28"/>
          <w:szCs w:val="28"/>
        </w:rPr>
        <w:t>Список литературы</w:t>
      </w: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</w:r>
      <w:r>
        <w:rPr>
          <w:rFonts w:ascii="Times New Roman" w:eastAsia="FranklinGothic-Book" w:hAnsi="Times New Roman" w:cs="Times New Roman"/>
          <w:sz w:val="28"/>
          <w:szCs w:val="28"/>
        </w:rPr>
        <w:tab/>
        <w:t>16</w:t>
      </w:r>
    </w:p>
    <w:p w:rsidR="000840E9" w:rsidRDefault="000840E9" w:rsidP="000840E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FranklinGothic-Book" w:hAnsi="Times New Roman" w:cs="Times New Roman"/>
          <w:sz w:val="28"/>
          <w:szCs w:val="28"/>
        </w:rPr>
      </w:pPr>
    </w:p>
    <w:p w:rsidR="008D1A48" w:rsidRDefault="008D1A48" w:rsidP="004A1151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FranklinGothic-Book" w:hAnsi="Times New Roman" w:cs="Times New Roman"/>
          <w:sz w:val="28"/>
          <w:szCs w:val="28"/>
        </w:rPr>
      </w:pPr>
    </w:p>
    <w:p w:rsidR="008D1A48" w:rsidRDefault="008D1A48" w:rsidP="004A1151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FranklinGothic-Book" w:hAnsi="Times New Roman" w:cs="Times New Roman"/>
          <w:sz w:val="28"/>
          <w:szCs w:val="28"/>
        </w:rPr>
      </w:pPr>
    </w:p>
    <w:p w:rsidR="008D1A48" w:rsidRDefault="008D1A48" w:rsidP="004A1151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FranklinGothic-Book" w:hAnsi="Times New Roman" w:cs="Times New Roman"/>
          <w:sz w:val="28"/>
          <w:szCs w:val="28"/>
        </w:rPr>
      </w:pPr>
    </w:p>
    <w:p w:rsidR="008D1A48" w:rsidRDefault="008D1A48" w:rsidP="004A1151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FranklinGothic-Book" w:hAnsi="Times New Roman" w:cs="Times New Roman"/>
          <w:sz w:val="28"/>
          <w:szCs w:val="28"/>
        </w:rPr>
      </w:pPr>
    </w:p>
    <w:p w:rsidR="008D1A48" w:rsidRDefault="008D1A48" w:rsidP="004A1151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FranklinGothic-Book" w:hAnsi="Times New Roman" w:cs="Times New Roman"/>
          <w:sz w:val="28"/>
          <w:szCs w:val="28"/>
        </w:rPr>
      </w:pPr>
    </w:p>
    <w:p w:rsidR="008D1A48" w:rsidRDefault="008D1A48" w:rsidP="004A1151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FranklinGothic-Book" w:hAnsi="Times New Roman" w:cs="Times New Roman"/>
          <w:sz w:val="28"/>
          <w:szCs w:val="28"/>
        </w:rPr>
      </w:pPr>
    </w:p>
    <w:p w:rsidR="008D1A48" w:rsidRDefault="008D1A48" w:rsidP="004A1151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FranklinGothic-Book" w:hAnsi="Times New Roman" w:cs="Times New Roman"/>
          <w:sz w:val="28"/>
          <w:szCs w:val="28"/>
        </w:rPr>
      </w:pPr>
    </w:p>
    <w:p w:rsidR="008D1A48" w:rsidRDefault="008D1A48" w:rsidP="004A1151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FranklinGothic-Book" w:hAnsi="Times New Roman" w:cs="Times New Roman"/>
          <w:sz w:val="28"/>
          <w:szCs w:val="28"/>
        </w:rPr>
      </w:pPr>
    </w:p>
    <w:p w:rsidR="008D1A48" w:rsidRDefault="008D1A48" w:rsidP="004A1151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FranklinGothic-Book" w:hAnsi="Times New Roman" w:cs="Times New Roman"/>
          <w:sz w:val="28"/>
          <w:szCs w:val="28"/>
        </w:rPr>
      </w:pPr>
    </w:p>
    <w:p w:rsidR="008D1A48" w:rsidRDefault="008D1A48" w:rsidP="004A1151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FranklinGothic-Book" w:hAnsi="Times New Roman" w:cs="Times New Roman"/>
          <w:sz w:val="28"/>
          <w:szCs w:val="28"/>
        </w:rPr>
      </w:pPr>
    </w:p>
    <w:p w:rsidR="008D1A48" w:rsidRPr="008D1A48" w:rsidRDefault="008D1A48" w:rsidP="000840E9">
      <w:pPr>
        <w:pageBreakBefore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FranklinGothic-Book" w:hAnsi="Times New Roman" w:cs="Times New Roman"/>
          <w:b/>
          <w:sz w:val="28"/>
          <w:szCs w:val="28"/>
        </w:rPr>
      </w:pPr>
      <w:r w:rsidRPr="008D1A48">
        <w:rPr>
          <w:rFonts w:ascii="Times New Roman" w:eastAsia="FranklinGothic-Book" w:hAnsi="Times New Roman" w:cs="Times New Roman"/>
          <w:b/>
          <w:sz w:val="28"/>
          <w:szCs w:val="28"/>
        </w:rPr>
        <w:lastRenderedPageBreak/>
        <w:t>Введение</w:t>
      </w:r>
    </w:p>
    <w:p w:rsidR="00B41655" w:rsidRDefault="008D1A48" w:rsidP="008D1A48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FranklinGothic-Book" w:hAnsi="Times New Roman" w:cs="Times New Roman"/>
          <w:sz w:val="28"/>
          <w:szCs w:val="28"/>
        </w:rPr>
      </w:pPr>
      <w:r>
        <w:rPr>
          <w:rFonts w:ascii="Times New Roman" w:eastAsia="FranklinGothic-Book" w:hAnsi="Times New Roman" w:cs="Times New Roman"/>
          <w:sz w:val="28"/>
          <w:szCs w:val="28"/>
        </w:rPr>
        <w:t>Население г.Стерлитамак составляет 2</w:t>
      </w:r>
      <w:r w:rsidR="00044BCD">
        <w:rPr>
          <w:rFonts w:ascii="Times New Roman" w:eastAsia="FranklinGothic-Book" w:hAnsi="Times New Roman" w:cs="Times New Roman"/>
          <w:sz w:val="28"/>
          <w:szCs w:val="28"/>
        </w:rPr>
        <w:t>70</w:t>
      </w:r>
      <w:r>
        <w:rPr>
          <w:rFonts w:ascii="Times New Roman" w:eastAsia="FranklinGothic-Book" w:hAnsi="Times New Roman" w:cs="Times New Roman"/>
          <w:sz w:val="28"/>
          <w:szCs w:val="28"/>
        </w:rPr>
        <w:t xml:space="preserve"> тыс. жителей</w:t>
      </w:r>
      <w:r w:rsidR="004A1151" w:rsidRPr="004A1151">
        <w:rPr>
          <w:rFonts w:ascii="Times New Roman" w:eastAsia="FranklinGothic-Book" w:hAnsi="Times New Roman" w:cs="Times New Roman"/>
          <w:sz w:val="28"/>
          <w:szCs w:val="28"/>
        </w:rPr>
        <w:t>. В городе эксплуатир</w:t>
      </w:r>
      <w:r w:rsidR="004A1151" w:rsidRPr="004A1151">
        <w:rPr>
          <w:rFonts w:ascii="Times New Roman" w:eastAsia="FranklinGothic-Book" w:hAnsi="Times New Roman" w:cs="Times New Roman"/>
          <w:sz w:val="28"/>
          <w:szCs w:val="28"/>
        </w:rPr>
        <w:t>у</w:t>
      </w:r>
      <w:r w:rsidR="004A1151" w:rsidRPr="004A1151">
        <w:rPr>
          <w:rFonts w:ascii="Times New Roman" w:eastAsia="FranklinGothic-Book" w:hAnsi="Times New Roman" w:cs="Times New Roman"/>
          <w:sz w:val="28"/>
          <w:szCs w:val="28"/>
        </w:rPr>
        <w:t>ется промышленный химический комплекс ОАО «Сода», и работают другие</w:t>
      </w:r>
      <w:r w:rsidR="004A1151">
        <w:rPr>
          <w:rFonts w:ascii="Times New Roman" w:eastAsia="FranklinGothic-Book" w:hAnsi="Times New Roman" w:cs="Times New Roman"/>
          <w:sz w:val="28"/>
          <w:szCs w:val="28"/>
        </w:rPr>
        <w:t xml:space="preserve"> </w:t>
      </w:r>
      <w:r w:rsidR="004A1151" w:rsidRPr="004A1151">
        <w:rPr>
          <w:rFonts w:ascii="Times New Roman" w:eastAsia="FranklinGothic-Book" w:hAnsi="Times New Roman" w:cs="Times New Roman"/>
          <w:sz w:val="28"/>
          <w:szCs w:val="28"/>
        </w:rPr>
        <w:t>пре</w:t>
      </w:r>
      <w:r w:rsidR="004A1151" w:rsidRPr="004A1151">
        <w:rPr>
          <w:rFonts w:ascii="Times New Roman" w:eastAsia="FranklinGothic-Book" w:hAnsi="Times New Roman" w:cs="Times New Roman"/>
          <w:sz w:val="28"/>
          <w:szCs w:val="28"/>
        </w:rPr>
        <w:t>д</w:t>
      </w:r>
      <w:r w:rsidR="004A1151" w:rsidRPr="004A1151">
        <w:rPr>
          <w:rFonts w:ascii="Times New Roman" w:eastAsia="FranklinGothic-Book" w:hAnsi="Times New Roman" w:cs="Times New Roman"/>
          <w:sz w:val="28"/>
          <w:szCs w:val="28"/>
        </w:rPr>
        <w:t>приятия, расположенные вблизи селитебных территорий, причем без соблюдения требуемых размеров санитарно-защитной зоны</w:t>
      </w:r>
      <w:r w:rsidR="004A1151">
        <w:rPr>
          <w:rFonts w:ascii="Times New Roman" w:eastAsia="FranklinGothic-Book" w:hAnsi="Times New Roman" w:cs="Times New Roman"/>
          <w:sz w:val="28"/>
          <w:szCs w:val="28"/>
        </w:rPr>
        <w:t xml:space="preserve"> </w:t>
      </w:r>
      <w:r w:rsidR="004A1151" w:rsidRPr="004A1151">
        <w:rPr>
          <w:rFonts w:ascii="Times New Roman" w:eastAsia="FranklinGothic-Book" w:hAnsi="Times New Roman" w:cs="Times New Roman"/>
          <w:sz w:val="28"/>
          <w:szCs w:val="28"/>
        </w:rPr>
        <w:t>(до 1 км). Вследствие сосредоточ</w:t>
      </w:r>
      <w:r w:rsidR="004A1151" w:rsidRPr="004A1151">
        <w:rPr>
          <w:rFonts w:ascii="Times New Roman" w:eastAsia="FranklinGothic-Book" w:hAnsi="Times New Roman" w:cs="Times New Roman"/>
          <w:sz w:val="28"/>
          <w:szCs w:val="28"/>
        </w:rPr>
        <w:t>е</w:t>
      </w:r>
      <w:r w:rsidR="004A1151" w:rsidRPr="004A1151">
        <w:rPr>
          <w:rFonts w:ascii="Times New Roman" w:eastAsia="FranklinGothic-Book" w:hAnsi="Times New Roman" w:cs="Times New Roman"/>
          <w:sz w:val="28"/>
          <w:szCs w:val="28"/>
        </w:rPr>
        <w:t>ния большого количества разнообразных производств на одной территории, испол</w:t>
      </w:r>
      <w:r w:rsidR="004A1151" w:rsidRPr="004A1151">
        <w:rPr>
          <w:rFonts w:ascii="Times New Roman" w:eastAsia="FranklinGothic-Book" w:hAnsi="Times New Roman" w:cs="Times New Roman"/>
          <w:sz w:val="28"/>
          <w:szCs w:val="28"/>
        </w:rPr>
        <w:t>ь</w:t>
      </w:r>
      <w:r w:rsidR="004A1151" w:rsidRPr="004A1151">
        <w:rPr>
          <w:rFonts w:ascii="Times New Roman" w:eastAsia="FranklinGothic-Book" w:hAnsi="Times New Roman" w:cs="Times New Roman"/>
          <w:sz w:val="28"/>
          <w:szCs w:val="28"/>
        </w:rPr>
        <w:t>зования устаревших технологий, эксплуатации оборудования на открытых площа</w:t>
      </w:r>
      <w:r w:rsidR="004A1151" w:rsidRPr="004A1151">
        <w:rPr>
          <w:rFonts w:ascii="Times New Roman" w:eastAsia="FranklinGothic-Book" w:hAnsi="Times New Roman" w:cs="Times New Roman"/>
          <w:sz w:val="28"/>
          <w:szCs w:val="28"/>
        </w:rPr>
        <w:t>д</w:t>
      </w:r>
      <w:r w:rsidR="004A1151" w:rsidRPr="004A1151">
        <w:rPr>
          <w:rFonts w:ascii="Times New Roman" w:eastAsia="FranklinGothic-Book" w:hAnsi="Times New Roman" w:cs="Times New Roman"/>
          <w:sz w:val="28"/>
          <w:szCs w:val="28"/>
        </w:rPr>
        <w:t>ках</w:t>
      </w:r>
      <w:r w:rsidR="004A1151">
        <w:rPr>
          <w:rFonts w:ascii="Times New Roman" w:eastAsia="FranklinGothic-Book" w:hAnsi="Times New Roman" w:cs="Times New Roman"/>
          <w:sz w:val="28"/>
          <w:szCs w:val="28"/>
        </w:rPr>
        <w:t xml:space="preserve"> </w:t>
      </w:r>
      <w:r w:rsidR="004A1151" w:rsidRPr="004A1151">
        <w:rPr>
          <w:rFonts w:ascii="Times New Roman" w:eastAsia="FranklinGothic-Book" w:hAnsi="Times New Roman" w:cs="Times New Roman"/>
          <w:sz w:val="28"/>
          <w:szCs w:val="28"/>
        </w:rPr>
        <w:t>и плохой его герметизации оборудования, а также недостаточной</w:t>
      </w:r>
      <w:r w:rsidR="004A1151">
        <w:rPr>
          <w:rFonts w:ascii="Times New Roman" w:eastAsia="FranklinGothic-Book" w:hAnsi="Times New Roman" w:cs="Times New Roman"/>
          <w:sz w:val="28"/>
          <w:szCs w:val="28"/>
        </w:rPr>
        <w:t xml:space="preserve"> </w:t>
      </w:r>
      <w:r w:rsidR="004A1151" w:rsidRPr="004A1151">
        <w:rPr>
          <w:rFonts w:ascii="Times New Roman" w:eastAsia="FranklinGothic-Book" w:hAnsi="Times New Roman" w:cs="Times New Roman"/>
          <w:sz w:val="28"/>
          <w:szCs w:val="28"/>
        </w:rPr>
        <w:t>эффективн</w:t>
      </w:r>
      <w:r w:rsidR="004A1151" w:rsidRPr="004A1151">
        <w:rPr>
          <w:rFonts w:ascii="Times New Roman" w:eastAsia="FranklinGothic-Book" w:hAnsi="Times New Roman" w:cs="Times New Roman"/>
          <w:sz w:val="28"/>
          <w:szCs w:val="28"/>
        </w:rPr>
        <w:t>о</w:t>
      </w:r>
      <w:r w:rsidR="004A1151" w:rsidRPr="004A1151">
        <w:rPr>
          <w:rFonts w:ascii="Times New Roman" w:eastAsia="FranklinGothic-Book" w:hAnsi="Times New Roman" w:cs="Times New Roman"/>
          <w:sz w:val="28"/>
          <w:szCs w:val="28"/>
        </w:rPr>
        <w:t>сти работы очистных сооружений промышленный комплекс представляет собой мощный источник загрязнения атмосферного воздуха. Только с выбросами ОАО «Сода» в 2004 г. в воздух поступило 36 тыс. т вредных веществ. Высок уровень з</w:t>
      </w:r>
      <w:r w:rsidR="004A1151" w:rsidRPr="004A1151">
        <w:rPr>
          <w:rFonts w:ascii="Times New Roman" w:eastAsia="FranklinGothic-Book" w:hAnsi="Times New Roman" w:cs="Times New Roman"/>
          <w:sz w:val="28"/>
          <w:szCs w:val="28"/>
        </w:rPr>
        <w:t>а</w:t>
      </w:r>
      <w:r w:rsidR="004A1151" w:rsidRPr="004A1151">
        <w:rPr>
          <w:rFonts w:ascii="Times New Roman" w:eastAsia="FranklinGothic-Book" w:hAnsi="Times New Roman" w:cs="Times New Roman"/>
          <w:sz w:val="28"/>
          <w:szCs w:val="28"/>
        </w:rPr>
        <w:t>грязнения атмосферного воздуха города взвешенными веществами, аммиаком,</w:t>
      </w:r>
      <w:r w:rsidR="004A1151">
        <w:rPr>
          <w:rFonts w:ascii="Times New Roman" w:eastAsia="FranklinGothic-Book" w:hAnsi="Times New Roman" w:cs="Times New Roman"/>
          <w:sz w:val="28"/>
          <w:szCs w:val="28"/>
        </w:rPr>
        <w:t xml:space="preserve"> </w:t>
      </w:r>
      <w:r w:rsidR="004A1151" w:rsidRPr="004A1151">
        <w:rPr>
          <w:rFonts w:ascii="Times New Roman" w:eastAsia="FranklinGothic-Book" w:hAnsi="Times New Roman" w:cs="Times New Roman"/>
          <w:sz w:val="28"/>
          <w:szCs w:val="28"/>
        </w:rPr>
        <w:t>бенз(а)пиреном, формальдегидом, хлористым водородом, аммиаком</w:t>
      </w:r>
      <w:r w:rsidR="004A1151">
        <w:rPr>
          <w:rFonts w:ascii="Times New Roman" w:eastAsia="FranklinGothic-Book" w:hAnsi="Times New Roman" w:cs="Times New Roman"/>
          <w:sz w:val="28"/>
          <w:szCs w:val="28"/>
        </w:rPr>
        <w:t xml:space="preserve">, </w:t>
      </w:r>
      <w:r w:rsidR="004A1151" w:rsidRPr="004A1151">
        <w:rPr>
          <w:rFonts w:ascii="Times New Roman" w:eastAsia="FranklinGothic-Book" w:hAnsi="Times New Roman" w:cs="Times New Roman"/>
          <w:sz w:val="28"/>
          <w:szCs w:val="28"/>
        </w:rPr>
        <w:t>этилбензолом, сероводородом, ртутью, а также галогенсодержащими углеводородами, трихлорэт</w:t>
      </w:r>
      <w:r w:rsidR="004A1151" w:rsidRPr="004A1151">
        <w:rPr>
          <w:rFonts w:ascii="Times New Roman" w:eastAsia="FranklinGothic-Book" w:hAnsi="Times New Roman" w:cs="Times New Roman"/>
          <w:sz w:val="28"/>
          <w:szCs w:val="28"/>
        </w:rPr>
        <w:t>а</w:t>
      </w:r>
      <w:r w:rsidR="004A1151" w:rsidRPr="004A1151">
        <w:rPr>
          <w:rFonts w:ascii="Times New Roman" w:eastAsia="FranklinGothic-Book" w:hAnsi="Times New Roman" w:cs="Times New Roman"/>
          <w:sz w:val="28"/>
          <w:szCs w:val="28"/>
        </w:rPr>
        <w:t>ном, хлороформом, бензолом,</w:t>
      </w:r>
      <w:r w:rsidR="004A1151">
        <w:rPr>
          <w:rFonts w:ascii="Times New Roman" w:eastAsia="FranklinGothic-Book" w:hAnsi="Times New Roman" w:cs="Times New Roman"/>
          <w:sz w:val="28"/>
          <w:szCs w:val="28"/>
        </w:rPr>
        <w:t xml:space="preserve"> </w:t>
      </w:r>
      <w:r w:rsidR="004A1151" w:rsidRPr="004A1151">
        <w:rPr>
          <w:rFonts w:ascii="Times New Roman" w:eastAsia="FranklinGothic-Book" w:hAnsi="Times New Roman" w:cs="Times New Roman"/>
          <w:sz w:val="28"/>
          <w:szCs w:val="28"/>
        </w:rPr>
        <w:t xml:space="preserve">толуолом, ксилолами. </w:t>
      </w:r>
    </w:p>
    <w:p w:rsidR="004A1151" w:rsidRDefault="004A1151" w:rsidP="008D1A48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FranklinGothic-Book" w:hAnsi="Times New Roman" w:cs="Times New Roman"/>
          <w:sz w:val="28"/>
          <w:szCs w:val="28"/>
        </w:rPr>
      </w:pPr>
      <w:r w:rsidRPr="004A1151">
        <w:rPr>
          <w:rFonts w:ascii="Times New Roman" w:eastAsia="FranklinGothic-Book" w:hAnsi="Times New Roman" w:cs="Times New Roman"/>
          <w:sz w:val="28"/>
          <w:szCs w:val="28"/>
        </w:rPr>
        <w:t>Такое положение неизбежно приводит к значительным изменениям состояния здоровья населения, особенно детей. На основании анализа показателей заболева</w:t>
      </w:r>
      <w:r w:rsidRPr="004A1151">
        <w:rPr>
          <w:rFonts w:ascii="Times New Roman" w:eastAsia="FranklinGothic-Book" w:hAnsi="Times New Roman" w:cs="Times New Roman"/>
          <w:sz w:val="28"/>
          <w:szCs w:val="28"/>
        </w:rPr>
        <w:t>е</w:t>
      </w:r>
      <w:r w:rsidRPr="004A1151">
        <w:rPr>
          <w:rFonts w:ascii="Times New Roman" w:eastAsia="FranklinGothic-Book" w:hAnsi="Times New Roman" w:cs="Times New Roman"/>
          <w:sz w:val="28"/>
          <w:szCs w:val="28"/>
        </w:rPr>
        <w:t>мости 950 детей</w:t>
      </w:r>
      <w:r>
        <w:rPr>
          <w:rFonts w:ascii="Times New Roman" w:eastAsia="FranklinGothic-Book" w:hAnsi="Times New Roman" w:cs="Times New Roman"/>
          <w:sz w:val="28"/>
          <w:szCs w:val="28"/>
        </w:rPr>
        <w:t xml:space="preserve"> </w:t>
      </w:r>
      <w:r w:rsidRPr="004A1151">
        <w:rPr>
          <w:rFonts w:ascii="Times New Roman" w:eastAsia="FranklinGothic-Book" w:hAnsi="Times New Roman" w:cs="Times New Roman"/>
          <w:sz w:val="28"/>
          <w:szCs w:val="28"/>
        </w:rPr>
        <w:t>в возрасте от рождения до 7 лет из различных районов города было</w:t>
      </w:r>
      <w:r>
        <w:rPr>
          <w:rFonts w:ascii="Times New Roman" w:eastAsia="FranklinGothic-Book" w:hAnsi="Times New Roman" w:cs="Times New Roman"/>
          <w:sz w:val="28"/>
          <w:szCs w:val="28"/>
        </w:rPr>
        <w:t xml:space="preserve"> </w:t>
      </w:r>
      <w:r w:rsidRPr="004A1151">
        <w:rPr>
          <w:rFonts w:ascii="Times New Roman" w:eastAsia="FranklinGothic-Book" w:hAnsi="Times New Roman" w:cs="Times New Roman"/>
          <w:sz w:val="28"/>
          <w:szCs w:val="28"/>
        </w:rPr>
        <w:t>выявлено, что во всех возрастных группах число болевших и часто</w:t>
      </w:r>
      <w:r>
        <w:rPr>
          <w:rFonts w:ascii="Times New Roman" w:eastAsia="FranklinGothic-Book" w:hAnsi="Times New Roman" w:cs="Times New Roman"/>
          <w:sz w:val="28"/>
          <w:szCs w:val="28"/>
        </w:rPr>
        <w:t xml:space="preserve"> </w:t>
      </w:r>
      <w:r w:rsidRPr="004A1151">
        <w:rPr>
          <w:rFonts w:ascii="Times New Roman" w:eastAsia="FranklinGothic-Book" w:hAnsi="Times New Roman" w:cs="Times New Roman"/>
          <w:sz w:val="28"/>
          <w:szCs w:val="28"/>
        </w:rPr>
        <w:t>болеющих детей увеличивается с повышением уровня загрязнения</w:t>
      </w:r>
      <w:r>
        <w:rPr>
          <w:rFonts w:ascii="Times New Roman" w:eastAsia="FranklinGothic-Book" w:hAnsi="Times New Roman" w:cs="Times New Roman"/>
          <w:sz w:val="28"/>
          <w:szCs w:val="28"/>
        </w:rPr>
        <w:t xml:space="preserve"> </w:t>
      </w:r>
      <w:r w:rsidRPr="004A1151">
        <w:rPr>
          <w:rFonts w:ascii="Times New Roman" w:eastAsia="FranklinGothic-Book" w:hAnsi="Times New Roman" w:cs="Times New Roman"/>
          <w:sz w:val="28"/>
          <w:szCs w:val="28"/>
        </w:rPr>
        <w:t>атмосферного воздуха. Количес</w:t>
      </w:r>
      <w:r w:rsidRPr="004A1151">
        <w:rPr>
          <w:rFonts w:ascii="Times New Roman" w:eastAsia="FranklinGothic-Book" w:hAnsi="Times New Roman" w:cs="Times New Roman"/>
          <w:sz w:val="28"/>
          <w:szCs w:val="28"/>
        </w:rPr>
        <w:t>т</w:t>
      </w:r>
      <w:r w:rsidRPr="004A1151">
        <w:rPr>
          <w:rFonts w:ascii="Times New Roman" w:eastAsia="FranklinGothic-Book" w:hAnsi="Times New Roman" w:cs="Times New Roman"/>
          <w:sz w:val="28"/>
          <w:szCs w:val="28"/>
        </w:rPr>
        <w:t>во редко болеющих детей (1–2 раза</w:t>
      </w:r>
      <w:r>
        <w:rPr>
          <w:rFonts w:ascii="Times New Roman" w:eastAsia="FranklinGothic-Book" w:hAnsi="Times New Roman" w:cs="Times New Roman"/>
          <w:sz w:val="28"/>
          <w:szCs w:val="28"/>
        </w:rPr>
        <w:t xml:space="preserve"> </w:t>
      </w:r>
      <w:r w:rsidRPr="004A1151">
        <w:rPr>
          <w:rFonts w:ascii="Times New Roman" w:eastAsia="FranklinGothic-Book" w:hAnsi="Times New Roman" w:cs="Times New Roman"/>
          <w:sz w:val="28"/>
          <w:szCs w:val="28"/>
        </w:rPr>
        <w:t>в год) больше среди тех, кто проживает в менее загрязненных зонах. С увеличением уровня загрязнения атмосферного воздуха н</w:t>
      </w:r>
      <w:r w:rsidRPr="004A1151">
        <w:rPr>
          <w:rFonts w:ascii="Times New Roman" w:eastAsia="FranklinGothic-Book" w:hAnsi="Times New Roman" w:cs="Times New Roman"/>
          <w:sz w:val="28"/>
          <w:szCs w:val="28"/>
        </w:rPr>
        <w:t>а</w:t>
      </w:r>
      <w:r w:rsidRPr="004A1151">
        <w:rPr>
          <w:rFonts w:ascii="Times New Roman" w:eastAsia="FranklinGothic-Book" w:hAnsi="Times New Roman" w:cs="Times New Roman"/>
          <w:sz w:val="28"/>
          <w:szCs w:val="28"/>
        </w:rPr>
        <w:t>блюдается повышение общей заболеваемости до 331,3 случая на</w:t>
      </w:r>
      <w:r w:rsidR="00B41655">
        <w:rPr>
          <w:rFonts w:ascii="Times New Roman" w:eastAsia="FranklinGothic-Book" w:hAnsi="Times New Roman" w:cs="Times New Roman"/>
          <w:sz w:val="28"/>
          <w:szCs w:val="28"/>
        </w:rPr>
        <w:t xml:space="preserve"> </w:t>
      </w:r>
      <w:r w:rsidRPr="004A1151">
        <w:rPr>
          <w:rFonts w:ascii="Times New Roman" w:eastAsia="FranklinGothic-Book" w:hAnsi="Times New Roman" w:cs="Times New Roman"/>
          <w:sz w:val="28"/>
          <w:szCs w:val="28"/>
        </w:rPr>
        <w:t>100 детей при п</w:t>
      </w:r>
      <w:r w:rsidRPr="004A1151">
        <w:rPr>
          <w:rFonts w:ascii="Times New Roman" w:eastAsia="FranklinGothic-Book" w:hAnsi="Times New Roman" w:cs="Times New Roman"/>
          <w:sz w:val="28"/>
          <w:szCs w:val="28"/>
        </w:rPr>
        <w:t>о</w:t>
      </w:r>
      <w:r w:rsidRPr="004A1151">
        <w:rPr>
          <w:rFonts w:ascii="Times New Roman" w:eastAsia="FranklinGothic-Book" w:hAnsi="Times New Roman" w:cs="Times New Roman"/>
          <w:sz w:val="28"/>
          <w:szCs w:val="28"/>
        </w:rPr>
        <w:t>казателе на контрольной территории 169,8 случая</w:t>
      </w:r>
      <w:r w:rsidR="00756F84">
        <w:rPr>
          <w:rFonts w:ascii="Times New Roman" w:eastAsia="FranklinGothic-Book" w:hAnsi="Times New Roman" w:cs="Times New Roman"/>
          <w:sz w:val="28"/>
          <w:szCs w:val="28"/>
        </w:rPr>
        <w:t xml:space="preserve"> </w:t>
      </w:r>
      <w:r w:rsidRPr="004A1151">
        <w:rPr>
          <w:rFonts w:ascii="Times New Roman" w:eastAsia="FranklinGothic-Book" w:hAnsi="Times New Roman" w:cs="Times New Roman"/>
          <w:sz w:val="28"/>
          <w:szCs w:val="28"/>
        </w:rPr>
        <w:t>со средней длительностью забол</w:t>
      </w:r>
      <w:r w:rsidRPr="004A1151">
        <w:rPr>
          <w:rFonts w:ascii="Times New Roman" w:eastAsia="FranklinGothic-Book" w:hAnsi="Times New Roman" w:cs="Times New Roman"/>
          <w:sz w:val="28"/>
          <w:szCs w:val="28"/>
        </w:rPr>
        <w:t>е</w:t>
      </w:r>
      <w:r w:rsidRPr="004A1151">
        <w:rPr>
          <w:rFonts w:ascii="Times New Roman" w:eastAsia="FranklinGothic-Book" w:hAnsi="Times New Roman" w:cs="Times New Roman"/>
          <w:sz w:val="28"/>
          <w:szCs w:val="28"/>
        </w:rPr>
        <w:t>вания 9,1 дня и 7,8 дня соответственно. Среднегодовой уровень общей заболеваем</w:t>
      </w:r>
      <w:r w:rsidRPr="004A1151">
        <w:rPr>
          <w:rFonts w:ascii="Times New Roman" w:eastAsia="FranklinGothic-Book" w:hAnsi="Times New Roman" w:cs="Times New Roman"/>
          <w:sz w:val="28"/>
          <w:szCs w:val="28"/>
        </w:rPr>
        <w:t>о</w:t>
      </w:r>
      <w:r w:rsidRPr="004A1151">
        <w:rPr>
          <w:rFonts w:ascii="Times New Roman" w:eastAsia="FranklinGothic-Book" w:hAnsi="Times New Roman" w:cs="Times New Roman"/>
          <w:sz w:val="28"/>
          <w:szCs w:val="28"/>
        </w:rPr>
        <w:t>сти коррелиру</w:t>
      </w:r>
      <w:r>
        <w:rPr>
          <w:rFonts w:ascii="Times New Roman" w:eastAsia="FranklinGothic-Book" w:hAnsi="Times New Roman" w:cs="Times New Roman"/>
          <w:sz w:val="28"/>
          <w:szCs w:val="28"/>
        </w:rPr>
        <w:t>ет с уровнем загрязнения атмосферного воздуха (</w:t>
      </w:r>
      <w:r>
        <w:rPr>
          <w:rFonts w:ascii="Times New Roman" w:eastAsia="FranklinGothic-Book" w:hAnsi="Times New Roman" w:cs="Times New Roman"/>
          <w:sz w:val="28"/>
          <w:szCs w:val="28"/>
          <w:lang w:val="en-US"/>
        </w:rPr>
        <w:t>r</w:t>
      </w:r>
      <w:r w:rsidRPr="004A1151">
        <w:rPr>
          <w:rFonts w:ascii="Times New Roman" w:eastAsia="FranklinGothic-Book" w:hAnsi="Times New Roman" w:cs="Times New Roman"/>
          <w:sz w:val="28"/>
          <w:szCs w:val="28"/>
        </w:rPr>
        <w:t>=</w:t>
      </w:r>
      <w:r>
        <w:rPr>
          <w:rFonts w:ascii="Times New Roman" w:eastAsia="FranklinGothic-Book" w:hAnsi="Times New Roman" w:cs="Times New Roman"/>
          <w:sz w:val="28"/>
          <w:szCs w:val="28"/>
        </w:rPr>
        <w:t xml:space="preserve">0,84, р&lt;0,05) </w:t>
      </w:r>
    </w:p>
    <w:p w:rsidR="004A1151" w:rsidRDefault="004A1151" w:rsidP="004A115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FranklinGothic-Book" w:hAnsi="Times New Roman" w:cs="Times New Roman"/>
          <w:sz w:val="28"/>
          <w:szCs w:val="28"/>
        </w:rPr>
      </w:pPr>
    </w:p>
    <w:p w:rsidR="004A1151" w:rsidRDefault="004A1151" w:rsidP="004A115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FranklinGothic-Book" w:hAnsi="Times New Roman" w:cs="Times New Roman"/>
          <w:sz w:val="28"/>
          <w:szCs w:val="28"/>
        </w:rPr>
      </w:pPr>
    </w:p>
    <w:p w:rsidR="008D1A48" w:rsidRDefault="008D1A48" w:rsidP="004A115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FranklinGothic-Book" w:hAnsi="Times New Roman" w:cs="Times New Roman"/>
          <w:sz w:val="28"/>
          <w:szCs w:val="28"/>
        </w:rPr>
      </w:pPr>
    </w:p>
    <w:p w:rsidR="008D1A48" w:rsidRDefault="008D1A48" w:rsidP="004A115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FranklinGothic-Book" w:hAnsi="Times New Roman" w:cs="Times New Roman"/>
          <w:sz w:val="28"/>
          <w:szCs w:val="28"/>
        </w:rPr>
      </w:pPr>
    </w:p>
    <w:p w:rsidR="008D1A48" w:rsidRDefault="008D1A48" w:rsidP="004A115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FranklinGothic-Book" w:hAnsi="Times New Roman" w:cs="Times New Roman"/>
          <w:sz w:val="28"/>
          <w:szCs w:val="28"/>
        </w:rPr>
      </w:pPr>
    </w:p>
    <w:p w:rsidR="008D1A48" w:rsidRDefault="008D1A48" w:rsidP="004A115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FranklinGothic-Book" w:hAnsi="Times New Roman" w:cs="Times New Roman"/>
          <w:sz w:val="28"/>
          <w:szCs w:val="28"/>
        </w:rPr>
      </w:pPr>
    </w:p>
    <w:p w:rsidR="008D1A48" w:rsidRDefault="008D1A48" w:rsidP="004A115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FranklinGothic-Book" w:hAnsi="Times New Roman" w:cs="Times New Roman"/>
          <w:sz w:val="28"/>
          <w:szCs w:val="28"/>
        </w:rPr>
      </w:pPr>
    </w:p>
    <w:p w:rsidR="004A1151" w:rsidRDefault="004A1151" w:rsidP="004A115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FranklinGothic-Book" w:hAnsi="Times New Roman" w:cs="Times New Roman"/>
          <w:sz w:val="28"/>
          <w:szCs w:val="28"/>
        </w:rPr>
      </w:pPr>
    </w:p>
    <w:p w:rsidR="00962FEB" w:rsidRPr="008D1A48" w:rsidRDefault="00962FEB" w:rsidP="008D1A48">
      <w:pPr>
        <w:pStyle w:val="Default"/>
        <w:pageBreakBefore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8D1A48">
        <w:rPr>
          <w:b/>
          <w:sz w:val="28"/>
          <w:szCs w:val="28"/>
        </w:rPr>
        <w:lastRenderedPageBreak/>
        <w:t>1.1 Состояние атмосферы</w:t>
      </w:r>
    </w:p>
    <w:p w:rsidR="004A1151" w:rsidRPr="00756F84" w:rsidRDefault="004A1151" w:rsidP="008D1A48">
      <w:pPr>
        <w:pStyle w:val="Default"/>
        <w:spacing w:line="360" w:lineRule="auto"/>
        <w:ind w:firstLine="709"/>
        <w:contextualSpacing/>
        <w:rPr>
          <w:sz w:val="28"/>
          <w:szCs w:val="28"/>
        </w:rPr>
      </w:pPr>
      <w:r w:rsidRPr="00756F84">
        <w:rPr>
          <w:sz w:val="28"/>
          <w:szCs w:val="28"/>
        </w:rPr>
        <w:t>Состояние загрязненности атмосферного воздуха города связано, в первую очередь, с деятельностью находящихся на его территории предприятий энергетич</w:t>
      </w:r>
      <w:r w:rsidRPr="00756F84">
        <w:rPr>
          <w:sz w:val="28"/>
          <w:szCs w:val="28"/>
        </w:rPr>
        <w:t>е</w:t>
      </w:r>
      <w:r w:rsidRPr="00756F84">
        <w:rPr>
          <w:sz w:val="28"/>
          <w:szCs w:val="28"/>
        </w:rPr>
        <w:t>ского, химического, нефтехимического комплексов и транспорта, количеством и с</w:t>
      </w:r>
      <w:r w:rsidRPr="00756F84">
        <w:rPr>
          <w:sz w:val="28"/>
          <w:szCs w:val="28"/>
        </w:rPr>
        <w:t>о</w:t>
      </w:r>
      <w:r w:rsidRPr="00756F84">
        <w:rPr>
          <w:sz w:val="28"/>
          <w:szCs w:val="28"/>
        </w:rPr>
        <w:t>ставом выбрасываемых загрязняющих веществ, метеоусловиями рассеивания в</w:t>
      </w:r>
      <w:r w:rsidRPr="00756F84">
        <w:rPr>
          <w:sz w:val="28"/>
          <w:szCs w:val="28"/>
        </w:rPr>
        <w:t>ы</w:t>
      </w:r>
      <w:r w:rsidRPr="00756F84">
        <w:rPr>
          <w:sz w:val="28"/>
          <w:szCs w:val="28"/>
        </w:rPr>
        <w:t xml:space="preserve">бросов в атмосфере. </w:t>
      </w:r>
    </w:p>
    <w:p w:rsidR="004A1151" w:rsidRPr="00756F84" w:rsidRDefault="004A1151" w:rsidP="008D1A48">
      <w:pPr>
        <w:pStyle w:val="Default"/>
        <w:spacing w:line="360" w:lineRule="auto"/>
        <w:ind w:firstLine="709"/>
        <w:contextualSpacing/>
        <w:rPr>
          <w:sz w:val="28"/>
          <w:szCs w:val="28"/>
        </w:rPr>
      </w:pPr>
      <w:r w:rsidRPr="00756F84">
        <w:rPr>
          <w:sz w:val="28"/>
          <w:szCs w:val="28"/>
        </w:rPr>
        <w:t>При определенных метеорологических условиях на атмосферу города оказ</w:t>
      </w:r>
      <w:r w:rsidRPr="00756F84">
        <w:rPr>
          <w:sz w:val="28"/>
          <w:szCs w:val="28"/>
        </w:rPr>
        <w:t>ы</w:t>
      </w:r>
      <w:r w:rsidRPr="00756F84">
        <w:rPr>
          <w:sz w:val="28"/>
          <w:szCs w:val="28"/>
        </w:rPr>
        <w:t>вают также влияние выбросы загрязняющих веществ нефтехимическо</w:t>
      </w:r>
      <w:r w:rsidR="00962FEB">
        <w:rPr>
          <w:sz w:val="28"/>
          <w:szCs w:val="28"/>
        </w:rPr>
        <w:t>го комплекса г.</w:t>
      </w:r>
      <w:r w:rsidRPr="00756F84">
        <w:rPr>
          <w:sz w:val="28"/>
          <w:szCs w:val="28"/>
        </w:rPr>
        <w:t xml:space="preserve">Салавата. </w:t>
      </w:r>
    </w:p>
    <w:p w:rsidR="004A1151" w:rsidRPr="00756F84" w:rsidRDefault="004A1151" w:rsidP="008D1A48">
      <w:pPr>
        <w:pStyle w:val="Default"/>
        <w:spacing w:line="360" w:lineRule="auto"/>
        <w:ind w:firstLine="709"/>
        <w:contextualSpacing/>
        <w:rPr>
          <w:sz w:val="28"/>
          <w:szCs w:val="28"/>
        </w:rPr>
      </w:pPr>
      <w:r w:rsidRPr="00756F84">
        <w:rPr>
          <w:sz w:val="28"/>
          <w:szCs w:val="28"/>
        </w:rPr>
        <w:t>Следует отметить, что в условиях г. Стерлитамака наблюдаются неблагопр</w:t>
      </w:r>
      <w:r w:rsidRPr="00756F84">
        <w:rPr>
          <w:sz w:val="28"/>
          <w:szCs w:val="28"/>
        </w:rPr>
        <w:t>и</w:t>
      </w:r>
      <w:r w:rsidRPr="00756F84">
        <w:rPr>
          <w:sz w:val="28"/>
          <w:szCs w:val="28"/>
        </w:rPr>
        <w:t>ятные факторы, способствующие накоплению выбросов промышленных предпр</w:t>
      </w:r>
      <w:r w:rsidRPr="00756F84">
        <w:rPr>
          <w:sz w:val="28"/>
          <w:szCs w:val="28"/>
        </w:rPr>
        <w:t>и</w:t>
      </w:r>
      <w:r w:rsidRPr="00756F84">
        <w:rPr>
          <w:sz w:val="28"/>
          <w:szCs w:val="28"/>
        </w:rPr>
        <w:t>ятий и транспорта в атмосферном воздухе города, такие как расположение города в 4-й климатической зоне, где по метеоусловиям 50% дней в году регистрируются штилевые явления и 75% дней температурные инверсии приземного слоя атмосф</w:t>
      </w:r>
      <w:r w:rsidRPr="00756F84">
        <w:rPr>
          <w:sz w:val="28"/>
          <w:szCs w:val="28"/>
        </w:rPr>
        <w:t>е</w:t>
      </w:r>
      <w:r w:rsidRPr="00756F84">
        <w:rPr>
          <w:sz w:val="28"/>
          <w:szCs w:val="28"/>
        </w:rPr>
        <w:t>ры; плотность застройки, недостаточная проветриваемость жилой зоны города; пр</w:t>
      </w:r>
      <w:r w:rsidRPr="00756F84">
        <w:rPr>
          <w:sz w:val="28"/>
          <w:szCs w:val="28"/>
        </w:rPr>
        <w:t>и</w:t>
      </w:r>
      <w:r w:rsidRPr="00756F84">
        <w:rPr>
          <w:sz w:val="28"/>
          <w:szCs w:val="28"/>
        </w:rPr>
        <w:t xml:space="preserve">сутствие вторичного загрязнения атмосферы за счет накопления вредных веществ в почве; эффект суммации выбросов и образование в условиях солнечной инсоляции оксидантов, содержание которых в атмосферном воздухе не анализируется из-за слабой технической базы аналитических служб города. </w:t>
      </w:r>
    </w:p>
    <w:p w:rsidR="004A1151" w:rsidRPr="00756F84" w:rsidRDefault="004A1151" w:rsidP="008D1A48">
      <w:pPr>
        <w:pStyle w:val="Default"/>
        <w:spacing w:line="360" w:lineRule="auto"/>
        <w:ind w:firstLine="709"/>
        <w:rPr>
          <w:sz w:val="28"/>
          <w:szCs w:val="28"/>
        </w:rPr>
      </w:pPr>
      <w:r w:rsidRPr="00756F84">
        <w:rPr>
          <w:sz w:val="28"/>
          <w:szCs w:val="28"/>
        </w:rPr>
        <w:t>Таким образом, проблема загрязненности атмосферного воздуха города ост</w:t>
      </w:r>
      <w:r w:rsidRPr="00756F84">
        <w:rPr>
          <w:sz w:val="28"/>
          <w:szCs w:val="28"/>
        </w:rPr>
        <w:t>а</w:t>
      </w:r>
      <w:r w:rsidRPr="00756F84">
        <w:rPr>
          <w:sz w:val="28"/>
          <w:szCs w:val="28"/>
        </w:rPr>
        <w:t>ется по-прежнему сложной, особенно в период с неблагоприятными метеорологич</w:t>
      </w:r>
      <w:r w:rsidRPr="00756F84">
        <w:rPr>
          <w:sz w:val="28"/>
          <w:szCs w:val="28"/>
        </w:rPr>
        <w:t>е</w:t>
      </w:r>
      <w:r w:rsidRPr="00756F84">
        <w:rPr>
          <w:sz w:val="28"/>
          <w:szCs w:val="28"/>
        </w:rPr>
        <w:t xml:space="preserve">скими условиями (НМУ). </w:t>
      </w:r>
    </w:p>
    <w:p w:rsidR="004A1151" w:rsidRPr="00756F84" w:rsidRDefault="004A1151" w:rsidP="008D1A48">
      <w:pPr>
        <w:pStyle w:val="Default"/>
        <w:spacing w:line="360" w:lineRule="auto"/>
        <w:ind w:firstLine="709"/>
        <w:rPr>
          <w:sz w:val="28"/>
          <w:szCs w:val="28"/>
        </w:rPr>
      </w:pPr>
      <w:r w:rsidRPr="00756F84">
        <w:rPr>
          <w:sz w:val="28"/>
          <w:szCs w:val="28"/>
        </w:rPr>
        <w:t>Число дней с НМУ составило в 2007 году 229 дней (2006 г. - 109). НМУ хара</w:t>
      </w:r>
      <w:r w:rsidRPr="00756F84">
        <w:rPr>
          <w:sz w:val="28"/>
          <w:szCs w:val="28"/>
        </w:rPr>
        <w:t>к</w:t>
      </w:r>
      <w:r w:rsidRPr="00756F84">
        <w:rPr>
          <w:sz w:val="28"/>
          <w:szCs w:val="28"/>
        </w:rPr>
        <w:t xml:space="preserve">теризуется слабыми ветрами, туманами, температурными инверсиями. </w:t>
      </w:r>
    </w:p>
    <w:p w:rsidR="004A1151" w:rsidRPr="00756F84" w:rsidRDefault="004A1151" w:rsidP="008D1A48">
      <w:pPr>
        <w:pStyle w:val="Default"/>
        <w:spacing w:line="360" w:lineRule="auto"/>
        <w:ind w:firstLine="709"/>
        <w:rPr>
          <w:sz w:val="28"/>
          <w:szCs w:val="28"/>
        </w:rPr>
      </w:pPr>
      <w:r w:rsidRPr="00756F84">
        <w:rPr>
          <w:sz w:val="28"/>
          <w:szCs w:val="28"/>
        </w:rPr>
        <w:t>Физико-географические характеристики г. Стерлитамака крайне неблагопр</w:t>
      </w:r>
      <w:r w:rsidRPr="00756F84">
        <w:rPr>
          <w:sz w:val="28"/>
          <w:szCs w:val="28"/>
        </w:rPr>
        <w:t>и</w:t>
      </w:r>
      <w:r w:rsidRPr="00756F84">
        <w:rPr>
          <w:sz w:val="28"/>
          <w:szCs w:val="28"/>
        </w:rPr>
        <w:t>ятны с позиции распространения вредных примесей в воздухе. Вероятность опасных явлений (штиль, слабый ветер, инверсия) сохраняется большую часть года. Выбросы вредных веществ в атмосферу от стационарных источников и автотранспорта в 2007 г. составили 103,7 тыс. т, в т.ч. твердых веществ 5,254 тыс. т, диоксида серы (серн</w:t>
      </w:r>
      <w:r w:rsidRPr="00756F84">
        <w:rPr>
          <w:sz w:val="28"/>
          <w:szCs w:val="28"/>
        </w:rPr>
        <w:t>и</w:t>
      </w:r>
      <w:r w:rsidRPr="00756F84">
        <w:rPr>
          <w:sz w:val="28"/>
          <w:szCs w:val="28"/>
        </w:rPr>
        <w:t xml:space="preserve">стый ангидрида) 10,033 тыс. т, оксидов азота 7,18 тыс. т, органические вещества 8,787 тыс. т, углерода оксида 65,558 тыс. т, прочих вредных веществ 6,734 тыс. т, в </w:t>
      </w:r>
      <w:r w:rsidRPr="00756F84">
        <w:rPr>
          <w:sz w:val="28"/>
          <w:szCs w:val="28"/>
        </w:rPr>
        <w:lastRenderedPageBreak/>
        <w:t xml:space="preserve">т.ч. аммиака 1,583 тыс. т, сероводорода 0,004 тыс. т. Общие выбросы по сравнению с предыдущим годом уменьшились на 5,384 тыс. т или на 5%. При этом выбросы от стационарных источников увеличились на 11,4 тыс. т. </w:t>
      </w:r>
    </w:p>
    <w:p w:rsidR="004A1151" w:rsidRPr="00756F84" w:rsidRDefault="004A1151" w:rsidP="008D1A48">
      <w:pPr>
        <w:pStyle w:val="Default"/>
        <w:spacing w:line="360" w:lineRule="auto"/>
        <w:ind w:firstLine="709"/>
        <w:rPr>
          <w:sz w:val="28"/>
          <w:szCs w:val="28"/>
        </w:rPr>
      </w:pPr>
      <w:r w:rsidRPr="00756F84">
        <w:rPr>
          <w:sz w:val="28"/>
          <w:szCs w:val="28"/>
        </w:rPr>
        <w:t>Наибольший вклад в загрязнение воздушного бассейна города вносят пре</w:t>
      </w:r>
      <w:r w:rsidRPr="00756F84">
        <w:rPr>
          <w:sz w:val="28"/>
          <w:szCs w:val="28"/>
        </w:rPr>
        <w:t>д</w:t>
      </w:r>
      <w:r w:rsidRPr="00756F84">
        <w:rPr>
          <w:sz w:val="28"/>
          <w:szCs w:val="28"/>
        </w:rPr>
        <w:t>приятия I категории опасности (ОАО "Сода", ТЭЦ, ОАО "Каустик", ЗАО "Каучук"), на долю которых приходится 64% от общей массы вредных веществ, выбрасыва</w:t>
      </w:r>
      <w:r w:rsidRPr="00756F84">
        <w:rPr>
          <w:sz w:val="28"/>
          <w:szCs w:val="28"/>
        </w:rPr>
        <w:t>е</w:t>
      </w:r>
      <w:r w:rsidRPr="00756F84">
        <w:rPr>
          <w:sz w:val="28"/>
          <w:szCs w:val="28"/>
        </w:rPr>
        <w:t xml:space="preserve">мых в атмосферу. </w:t>
      </w:r>
    </w:p>
    <w:p w:rsidR="004A1151" w:rsidRPr="00756F84" w:rsidRDefault="004A1151" w:rsidP="008D1A48">
      <w:pPr>
        <w:pStyle w:val="Default"/>
        <w:spacing w:line="360" w:lineRule="auto"/>
        <w:ind w:firstLine="709"/>
        <w:rPr>
          <w:sz w:val="28"/>
          <w:szCs w:val="28"/>
        </w:rPr>
      </w:pPr>
      <w:r w:rsidRPr="00756F84">
        <w:rPr>
          <w:sz w:val="28"/>
          <w:szCs w:val="28"/>
        </w:rPr>
        <w:t>Особое место в загрязнении атмосферного воздуха занимает автотранспорт, так как на его долю приходится 31% (32,2 тыс. т) от валовых выбросов по городу, в связи с чем остается актуальным формирование соответствующего подхода в обла</w:t>
      </w:r>
      <w:r w:rsidRPr="00756F84">
        <w:rPr>
          <w:sz w:val="28"/>
          <w:szCs w:val="28"/>
        </w:rPr>
        <w:t>с</w:t>
      </w:r>
      <w:r w:rsidRPr="00756F84">
        <w:rPr>
          <w:sz w:val="28"/>
          <w:szCs w:val="28"/>
        </w:rPr>
        <w:t>ти управления экологической безопасности функционирования транспорта. Осно</w:t>
      </w:r>
      <w:r w:rsidRPr="00756F84">
        <w:rPr>
          <w:sz w:val="28"/>
          <w:szCs w:val="28"/>
        </w:rPr>
        <w:t>в</w:t>
      </w:r>
      <w:r w:rsidRPr="00756F84">
        <w:rPr>
          <w:sz w:val="28"/>
          <w:szCs w:val="28"/>
        </w:rPr>
        <w:t xml:space="preserve">ным загрязнителем атмосферного воздуха города являются стационарные источники (69% общего вала). </w:t>
      </w:r>
    </w:p>
    <w:p w:rsidR="004A1151" w:rsidRPr="00756F84" w:rsidRDefault="004A1151" w:rsidP="008D1A48">
      <w:pPr>
        <w:pStyle w:val="Default"/>
        <w:spacing w:line="360" w:lineRule="auto"/>
        <w:ind w:firstLine="709"/>
        <w:rPr>
          <w:sz w:val="28"/>
          <w:szCs w:val="28"/>
        </w:rPr>
      </w:pPr>
      <w:r w:rsidRPr="00756F84">
        <w:rPr>
          <w:sz w:val="28"/>
          <w:szCs w:val="28"/>
        </w:rPr>
        <w:t>Из них доля ОАО "Сода" составляет 70%, ТЭЦ и Н.Ст. ТЭЦ - 14%. Предпр</w:t>
      </w:r>
      <w:r w:rsidRPr="00756F84">
        <w:rPr>
          <w:sz w:val="28"/>
          <w:szCs w:val="28"/>
        </w:rPr>
        <w:t>и</w:t>
      </w:r>
      <w:r w:rsidRPr="00756F84">
        <w:rPr>
          <w:sz w:val="28"/>
          <w:szCs w:val="28"/>
        </w:rPr>
        <w:t>ятия нефтехимической промышленности (ЗАО "Каучук", "Каустик" и "СНХЗ") в</w:t>
      </w:r>
      <w:r w:rsidRPr="00756F84">
        <w:rPr>
          <w:sz w:val="28"/>
          <w:szCs w:val="28"/>
        </w:rPr>
        <w:t>ы</w:t>
      </w:r>
      <w:r w:rsidRPr="00756F84">
        <w:rPr>
          <w:sz w:val="28"/>
          <w:szCs w:val="28"/>
        </w:rPr>
        <w:t xml:space="preserve">брасывают 10% от общего вала, в том числе 91% органических веществ. </w:t>
      </w:r>
    </w:p>
    <w:p w:rsidR="004A1151" w:rsidRPr="00756F84" w:rsidRDefault="004A1151" w:rsidP="008D1A48">
      <w:pPr>
        <w:pStyle w:val="Default"/>
        <w:spacing w:line="360" w:lineRule="auto"/>
        <w:ind w:firstLine="709"/>
        <w:rPr>
          <w:sz w:val="28"/>
          <w:szCs w:val="28"/>
        </w:rPr>
      </w:pPr>
      <w:r w:rsidRPr="00756F84">
        <w:rPr>
          <w:sz w:val="28"/>
          <w:szCs w:val="28"/>
        </w:rPr>
        <w:t>Тремя предприятиями (ОАО "Сода", ТЭЦ, Н.Ст. ТЭЦ) выделяется 80% окс</w:t>
      </w:r>
      <w:r w:rsidRPr="00756F84">
        <w:rPr>
          <w:sz w:val="28"/>
          <w:szCs w:val="28"/>
        </w:rPr>
        <w:t>и</w:t>
      </w:r>
      <w:r w:rsidRPr="00756F84">
        <w:rPr>
          <w:sz w:val="28"/>
          <w:szCs w:val="28"/>
        </w:rPr>
        <w:t xml:space="preserve">дов азота, ОАО "Сода" выбрасывает в атмосферу 58% оксида углерода. </w:t>
      </w:r>
    </w:p>
    <w:p w:rsidR="004A1151" w:rsidRDefault="004A1151" w:rsidP="008D1A48">
      <w:pPr>
        <w:pStyle w:val="Default"/>
        <w:spacing w:line="360" w:lineRule="auto"/>
        <w:ind w:firstLine="709"/>
        <w:rPr>
          <w:sz w:val="28"/>
          <w:szCs w:val="28"/>
        </w:rPr>
      </w:pPr>
      <w:r w:rsidRPr="00756F84">
        <w:rPr>
          <w:sz w:val="28"/>
          <w:szCs w:val="28"/>
        </w:rPr>
        <w:t xml:space="preserve">Доля загрязнения от автотранспорта составила 31%. </w:t>
      </w:r>
    </w:p>
    <w:p w:rsidR="008D1A48" w:rsidRDefault="008D1A48" w:rsidP="008D1A48">
      <w:pPr>
        <w:pStyle w:val="Default"/>
        <w:spacing w:line="360" w:lineRule="auto"/>
        <w:ind w:firstLine="709"/>
        <w:rPr>
          <w:sz w:val="28"/>
          <w:szCs w:val="28"/>
        </w:rPr>
      </w:pPr>
    </w:p>
    <w:p w:rsidR="008D1A48" w:rsidRDefault="008D1A48" w:rsidP="008D1A48">
      <w:pPr>
        <w:pStyle w:val="Default"/>
        <w:spacing w:line="360" w:lineRule="auto"/>
        <w:ind w:firstLine="709"/>
        <w:rPr>
          <w:sz w:val="28"/>
          <w:szCs w:val="28"/>
        </w:rPr>
      </w:pPr>
    </w:p>
    <w:p w:rsidR="008D1A48" w:rsidRDefault="008D1A48" w:rsidP="008D1A48">
      <w:pPr>
        <w:pStyle w:val="Default"/>
        <w:spacing w:line="360" w:lineRule="auto"/>
        <w:ind w:firstLine="709"/>
        <w:rPr>
          <w:sz w:val="28"/>
          <w:szCs w:val="28"/>
        </w:rPr>
      </w:pPr>
    </w:p>
    <w:p w:rsidR="008D1A48" w:rsidRDefault="008D1A48" w:rsidP="008D1A48">
      <w:pPr>
        <w:pStyle w:val="Default"/>
        <w:spacing w:line="360" w:lineRule="auto"/>
        <w:ind w:firstLine="709"/>
        <w:rPr>
          <w:sz w:val="28"/>
          <w:szCs w:val="28"/>
        </w:rPr>
      </w:pPr>
    </w:p>
    <w:p w:rsidR="008D1A48" w:rsidRDefault="008D1A48" w:rsidP="008D1A48">
      <w:pPr>
        <w:pStyle w:val="Default"/>
        <w:spacing w:line="360" w:lineRule="auto"/>
        <w:ind w:firstLine="709"/>
        <w:rPr>
          <w:sz w:val="28"/>
          <w:szCs w:val="28"/>
        </w:rPr>
      </w:pPr>
    </w:p>
    <w:p w:rsidR="008D1A48" w:rsidRDefault="008D1A48" w:rsidP="008D1A48">
      <w:pPr>
        <w:pStyle w:val="Default"/>
        <w:spacing w:line="360" w:lineRule="auto"/>
        <w:ind w:firstLine="709"/>
        <w:rPr>
          <w:sz w:val="28"/>
          <w:szCs w:val="28"/>
        </w:rPr>
      </w:pPr>
    </w:p>
    <w:p w:rsidR="008D1A48" w:rsidRDefault="008D1A48" w:rsidP="008D1A48">
      <w:pPr>
        <w:pStyle w:val="Default"/>
        <w:spacing w:line="360" w:lineRule="auto"/>
        <w:ind w:firstLine="709"/>
        <w:rPr>
          <w:sz w:val="28"/>
          <w:szCs w:val="28"/>
        </w:rPr>
      </w:pPr>
    </w:p>
    <w:p w:rsidR="008D1A48" w:rsidRDefault="008D1A48" w:rsidP="008D1A48">
      <w:pPr>
        <w:pStyle w:val="Default"/>
        <w:spacing w:line="360" w:lineRule="auto"/>
        <w:ind w:firstLine="709"/>
        <w:rPr>
          <w:sz w:val="28"/>
          <w:szCs w:val="28"/>
        </w:rPr>
      </w:pPr>
    </w:p>
    <w:p w:rsidR="008D1A48" w:rsidRDefault="008D1A48" w:rsidP="008D1A48">
      <w:pPr>
        <w:pStyle w:val="Default"/>
        <w:spacing w:line="360" w:lineRule="auto"/>
        <w:ind w:firstLine="709"/>
        <w:rPr>
          <w:sz w:val="28"/>
          <w:szCs w:val="28"/>
        </w:rPr>
      </w:pPr>
    </w:p>
    <w:p w:rsidR="008D1A48" w:rsidRDefault="008D1A48" w:rsidP="000840E9">
      <w:pPr>
        <w:pStyle w:val="Default"/>
        <w:spacing w:line="360" w:lineRule="auto"/>
        <w:rPr>
          <w:sz w:val="28"/>
          <w:szCs w:val="28"/>
        </w:rPr>
      </w:pPr>
    </w:p>
    <w:p w:rsidR="000840E9" w:rsidRDefault="000840E9" w:rsidP="000840E9">
      <w:pPr>
        <w:pStyle w:val="Default"/>
        <w:spacing w:line="360" w:lineRule="auto"/>
        <w:rPr>
          <w:sz w:val="28"/>
          <w:szCs w:val="28"/>
        </w:rPr>
      </w:pPr>
    </w:p>
    <w:p w:rsidR="000840E9" w:rsidRPr="00756F84" w:rsidRDefault="000840E9" w:rsidP="000840E9">
      <w:pPr>
        <w:pStyle w:val="Default"/>
        <w:spacing w:line="360" w:lineRule="auto"/>
        <w:rPr>
          <w:sz w:val="28"/>
          <w:szCs w:val="28"/>
        </w:rPr>
      </w:pPr>
    </w:p>
    <w:p w:rsidR="004A1151" w:rsidRPr="008D1A48" w:rsidRDefault="004A1151" w:rsidP="008D1A48">
      <w:pPr>
        <w:pStyle w:val="Default"/>
        <w:spacing w:line="360" w:lineRule="auto"/>
        <w:ind w:firstLine="708"/>
        <w:jc w:val="center"/>
        <w:rPr>
          <w:b/>
          <w:sz w:val="28"/>
          <w:szCs w:val="28"/>
        </w:rPr>
      </w:pPr>
      <w:r w:rsidRPr="008D1A48">
        <w:rPr>
          <w:b/>
          <w:sz w:val="28"/>
          <w:szCs w:val="28"/>
        </w:rPr>
        <w:lastRenderedPageBreak/>
        <w:t>1.2. Водные ресурсы</w:t>
      </w:r>
    </w:p>
    <w:p w:rsidR="004A1151" w:rsidRPr="00756F84" w:rsidRDefault="004A1151" w:rsidP="008D1A48">
      <w:pPr>
        <w:pStyle w:val="Default"/>
        <w:spacing w:line="360" w:lineRule="auto"/>
        <w:ind w:firstLine="708"/>
        <w:rPr>
          <w:sz w:val="28"/>
          <w:szCs w:val="28"/>
        </w:rPr>
      </w:pPr>
      <w:r w:rsidRPr="00756F84">
        <w:rPr>
          <w:sz w:val="28"/>
          <w:szCs w:val="28"/>
        </w:rPr>
        <w:t xml:space="preserve">С ростом объемов промышленного производства за последние годы возросло </w:t>
      </w:r>
      <w:r w:rsidR="00756F84">
        <w:rPr>
          <w:sz w:val="28"/>
          <w:szCs w:val="28"/>
        </w:rPr>
        <w:t>в</w:t>
      </w:r>
      <w:r w:rsidRPr="00756F84">
        <w:rPr>
          <w:sz w:val="28"/>
          <w:szCs w:val="28"/>
        </w:rPr>
        <w:t>оздействие промышленных предприятий на состояние водных объектов города. Так, объем водопотребления за 2003 - 2007 годы увеличился со 125,6 млн. м3 до 158,6 млн. м</w:t>
      </w:r>
      <w:r w:rsidRPr="00E83233">
        <w:rPr>
          <w:sz w:val="28"/>
          <w:szCs w:val="28"/>
          <w:vertAlign w:val="superscript"/>
        </w:rPr>
        <w:t>3</w:t>
      </w:r>
      <w:r w:rsidRPr="00756F84">
        <w:rPr>
          <w:sz w:val="28"/>
          <w:szCs w:val="28"/>
        </w:rPr>
        <w:t xml:space="preserve">, или на 26%, а водоотведение со 103,9 млн. м до 111,26 млн. м3, то есть на 7%. При этом масса сбрасываемых загрязняющих веществ увеличилась на 80% и в 2007 году достигла 1462,7 тыс. тонн. </w:t>
      </w:r>
    </w:p>
    <w:p w:rsidR="004A1151" w:rsidRPr="00756F84" w:rsidRDefault="004A1151" w:rsidP="008D1A48">
      <w:pPr>
        <w:pStyle w:val="Default"/>
        <w:spacing w:line="360" w:lineRule="auto"/>
        <w:ind w:firstLine="708"/>
        <w:rPr>
          <w:sz w:val="28"/>
          <w:szCs w:val="28"/>
        </w:rPr>
      </w:pPr>
      <w:r w:rsidRPr="00756F84">
        <w:rPr>
          <w:sz w:val="28"/>
          <w:szCs w:val="28"/>
        </w:rPr>
        <w:t>Перечень сбрасываемых в водные объекты загрязнений включает 63 вещества (10% составляют вещества I - II класса опасности), при этом основная масса прих</w:t>
      </w:r>
      <w:r w:rsidRPr="00756F84">
        <w:rPr>
          <w:sz w:val="28"/>
          <w:szCs w:val="28"/>
        </w:rPr>
        <w:t>о</w:t>
      </w:r>
      <w:r w:rsidRPr="00756F84">
        <w:rPr>
          <w:sz w:val="28"/>
          <w:szCs w:val="28"/>
        </w:rPr>
        <w:t>дится на такие загрязняющие вещества, как хлориды, кальций, сульфаты, доля кот</w:t>
      </w:r>
      <w:r w:rsidRPr="00756F84">
        <w:rPr>
          <w:sz w:val="28"/>
          <w:szCs w:val="28"/>
        </w:rPr>
        <w:t>о</w:t>
      </w:r>
      <w:r w:rsidRPr="00756F84">
        <w:rPr>
          <w:sz w:val="28"/>
          <w:szCs w:val="28"/>
        </w:rPr>
        <w:t xml:space="preserve">рых составляет 99,8% (1459,95 тыс. т) от общегородского вала. </w:t>
      </w:r>
    </w:p>
    <w:p w:rsidR="004A1151" w:rsidRPr="00756F84" w:rsidRDefault="004A1151" w:rsidP="00E83233">
      <w:pPr>
        <w:pStyle w:val="Default"/>
        <w:spacing w:line="360" w:lineRule="auto"/>
        <w:ind w:firstLine="708"/>
        <w:rPr>
          <w:sz w:val="28"/>
          <w:szCs w:val="28"/>
        </w:rPr>
      </w:pPr>
      <w:r w:rsidRPr="00756F84">
        <w:rPr>
          <w:sz w:val="28"/>
          <w:szCs w:val="28"/>
        </w:rPr>
        <w:t>За последние пять лет наблюдается увеличение содержания хлоридов в р. Б</w:t>
      </w:r>
      <w:r w:rsidRPr="00756F84">
        <w:rPr>
          <w:sz w:val="28"/>
          <w:szCs w:val="28"/>
        </w:rPr>
        <w:t>е</w:t>
      </w:r>
      <w:r w:rsidRPr="00756F84">
        <w:rPr>
          <w:sz w:val="28"/>
          <w:szCs w:val="28"/>
        </w:rPr>
        <w:t>лой ниже города Стерлитамака в 1,4 раза (с 220 до 309 мг/дм</w:t>
      </w:r>
      <w:r w:rsidRPr="00E83233">
        <w:rPr>
          <w:sz w:val="28"/>
          <w:szCs w:val="28"/>
          <w:vertAlign w:val="superscript"/>
        </w:rPr>
        <w:t>3</w:t>
      </w:r>
      <w:r w:rsidRPr="00756F84">
        <w:rPr>
          <w:sz w:val="28"/>
          <w:szCs w:val="28"/>
        </w:rPr>
        <w:t xml:space="preserve">). </w:t>
      </w:r>
      <w:r w:rsidR="00E83233">
        <w:rPr>
          <w:sz w:val="28"/>
          <w:szCs w:val="28"/>
        </w:rPr>
        <w:t xml:space="preserve"> </w:t>
      </w:r>
      <w:r w:rsidRPr="00756F84">
        <w:rPr>
          <w:sz w:val="28"/>
          <w:szCs w:val="28"/>
        </w:rPr>
        <w:t>На протяжении п</w:t>
      </w:r>
      <w:r w:rsidRPr="00756F84">
        <w:rPr>
          <w:sz w:val="28"/>
          <w:szCs w:val="28"/>
        </w:rPr>
        <w:t>о</w:t>
      </w:r>
      <w:r w:rsidRPr="00756F84">
        <w:rPr>
          <w:sz w:val="28"/>
          <w:szCs w:val="28"/>
        </w:rPr>
        <w:t>следних лет в реке Стерля стабильно регистрируется присутствие тетрахлорметана в экстремально высоких концентрациях (16 - 24 ПДК). Основную нагрузку на вод</w:t>
      </w:r>
      <w:r w:rsidRPr="00756F84">
        <w:rPr>
          <w:sz w:val="28"/>
          <w:szCs w:val="28"/>
        </w:rPr>
        <w:t>о</w:t>
      </w:r>
      <w:r w:rsidRPr="00756F84">
        <w:rPr>
          <w:sz w:val="28"/>
          <w:szCs w:val="28"/>
        </w:rPr>
        <w:t>емы оказывают ОАО "Сода" и ОАО "Каустик", на долю которых приходится 99% от общей массы загрязнений по городу. Так, стоки БОС ОАО "Каустик" в своем сост</w:t>
      </w:r>
      <w:r w:rsidRPr="00756F84">
        <w:rPr>
          <w:sz w:val="28"/>
          <w:szCs w:val="28"/>
        </w:rPr>
        <w:t>а</w:t>
      </w:r>
      <w:r w:rsidRPr="00756F84">
        <w:rPr>
          <w:sz w:val="28"/>
          <w:szCs w:val="28"/>
        </w:rPr>
        <w:t>ве имеют концентрации в несколько раз превышающие ПДС по нефтепродуктам, фенолам, хлоридам, сульфатам, иону аммония, нитритам, железу, меди, цинку, ма</w:t>
      </w:r>
      <w:r w:rsidRPr="00756F84">
        <w:rPr>
          <w:sz w:val="28"/>
          <w:szCs w:val="28"/>
        </w:rPr>
        <w:t>р</w:t>
      </w:r>
      <w:r w:rsidRPr="00756F84">
        <w:rPr>
          <w:sz w:val="28"/>
          <w:szCs w:val="28"/>
        </w:rPr>
        <w:t>ганцу, хлороформу, тетрахлорметану, трихлорэтилену. Стабильно высокими ост</w:t>
      </w:r>
      <w:r w:rsidRPr="00756F84">
        <w:rPr>
          <w:sz w:val="28"/>
          <w:szCs w:val="28"/>
        </w:rPr>
        <w:t>а</w:t>
      </w:r>
      <w:r w:rsidRPr="00756F84">
        <w:rPr>
          <w:sz w:val="28"/>
          <w:szCs w:val="28"/>
        </w:rPr>
        <w:t xml:space="preserve">ются показатели стоков ОСМС ОАО "Каустик" по фенолам, хлоридам, сульфатам, железу, меди, цинку, марганцу, формальдегиду, ртути. </w:t>
      </w:r>
    </w:p>
    <w:p w:rsidR="004A1151" w:rsidRPr="00756F84" w:rsidRDefault="004A1151" w:rsidP="00E83233">
      <w:pPr>
        <w:pStyle w:val="Default"/>
        <w:spacing w:line="360" w:lineRule="auto"/>
        <w:ind w:firstLine="708"/>
        <w:rPr>
          <w:sz w:val="28"/>
          <w:szCs w:val="28"/>
        </w:rPr>
      </w:pPr>
      <w:r w:rsidRPr="00756F84">
        <w:rPr>
          <w:sz w:val="28"/>
          <w:szCs w:val="28"/>
        </w:rPr>
        <w:t>Основными загрязнителями ОАО "Сода" являются нефтепродукты, фенолы, железо, марганец, хлориды. Загрязнителями сточных вод ЗАО "Стерлитамакская машиностроительная компания" являются ионы аммония, нитриты, фосфаты. В 2008 году указанные очистные сооружения переданы в ведение МУП "Межрайко</w:t>
      </w:r>
      <w:r w:rsidRPr="00756F84">
        <w:rPr>
          <w:sz w:val="28"/>
          <w:szCs w:val="28"/>
        </w:rPr>
        <w:t>м</w:t>
      </w:r>
      <w:r w:rsidRPr="00756F84">
        <w:rPr>
          <w:sz w:val="28"/>
          <w:szCs w:val="28"/>
        </w:rPr>
        <w:t xml:space="preserve">мунводоканал". </w:t>
      </w:r>
    </w:p>
    <w:p w:rsidR="004A1151" w:rsidRPr="00756F84" w:rsidRDefault="004A1151" w:rsidP="008D1A48">
      <w:pPr>
        <w:pStyle w:val="Default"/>
        <w:spacing w:line="360" w:lineRule="auto"/>
        <w:ind w:firstLine="708"/>
        <w:rPr>
          <w:sz w:val="28"/>
          <w:szCs w:val="28"/>
        </w:rPr>
      </w:pPr>
      <w:r w:rsidRPr="00756F84">
        <w:rPr>
          <w:sz w:val="28"/>
          <w:szCs w:val="28"/>
        </w:rPr>
        <w:t xml:space="preserve">Доля токсичных стоков от общего количества проанализированных сточных вод составила 43%. </w:t>
      </w:r>
    </w:p>
    <w:p w:rsidR="004A1151" w:rsidRDefault="004A1151" w:rsidP="008D1A48">
      <w:pPr>
        <w:pStyle w:val="Default"/>
        <w:spacing w:line="360" w:lineRule="auto"/>
        <w:ind w:firstLine="708"/>
        <w:rPr>
          <w:sz w:val="28"/>
          <w:szCs w:val="28"/>
        </w:rPr>
      </w:pPr>
      <w:r w:rsidRPr="00756F84">
        <w:rPr>
          <w:sz w:val="28"/>
          <w:szCs w:val="28"/>
        </w:rPr>
        <w:t>Одной из причин сложившейся ситуации является то, что из 14 очистных с</w:t>
      </w:r>
      <w:r w:rsidRPr="00756F84">
        <w:rPr>
          <w:sz w:val="28"/>
          <w:szCs w:val="28"/>
        </w:rPr>
        <w:t>о</w:t>
      </w:r>
      <w:r w:rsidRPr="00756F84">
        <w:rPr>
          <w:sz w:val="28"/>
          <w:szCs w:val="28"/>
        </w:rPr>
        <w:t xml:space="preserve">оружений на уровне проектных показателей работает только 4 сооружения (ОАО </w:t>
      </w:r>
      <w:r w:rsidRPr="00756F84">
        <w:rPr>
          <w:sz w:val="28"/>
          <w:szCs w:val="28"/>
        </w:rPr>
        <w:lastRenderedPageBreak/>
        <w:t>КПБН "Шихан", ООО "УЗБАШавто", ЗАО "Стерлитамакский машиностроительный комплекс", СТАЛК), а 10 очистных сооружений работают неэффективно и не обе</w:t>
      </w:r>
      <w:r w:rsidRPr="00756F84">
        <w:rPr>
          <w:sz w:val="28"/>
          <w:szCs w:val="28"/>
        </w:rPr>
        <w:t>с</w:t>
      </w:r>
      <w:r w:rsidRPr="00756F84">
        <w:rPr>
          <w:sz w:val="28"/>
          <w:szCs w:val="28"/>
        </w:rPr>
        <w:t>печивают проектных показателей очистки сточных вод на сбросе в водоемы по пр</w:t>
      </w:r>
      <w:r w:rsidRPr="00756F84">
        <w:rPr>
          <w:sz w:val="28"/>
          <w:szCs w:val="28"/>
        </w:rPr>
        <w:t>и</w:t>
      </w:r>
      <w:r w:rsidRPr="00756F84">
        <w:rPr>
          <w:sz w:val="28"/>
          <w:szCs w:val="28"/>
        </w:rPr>
        <w:t>чине перегрузки по расходу сточных вод, отсутствия или недостаточности локал</w:t>
      </w:r>
      <w:r w:rsidRPr="00756F84">
        <w:rPr>
          <w:sz w:val="28"/>
          <w:szCs w:val="28"/>
        </w:rPr>
        <w:t>ь</w:t>
      </w:r>
      <w:r w:rsidRPr="00756F84">
        <w:rPr>
          <w:sz w:val="28"/>
          <w:szCs w:val="28"/>
        </w:rPr>
        <w:t>ных очистных сооружений на предприятиях, отсутствия системы доочистки сто</w:t>
      </w:r>
      <w:r w:rsidRPr="00756F84">
        <w:rPr>
          <w:sz w:val="28"/>
          <w:szCs w:val="28"/>
        </w:rPr>
        <w:t>ч</w:t>
      </w:r>
      <w:r w:rsidRPr="00756F84">
        <w:rPr>
          <w:sz w:val="28"/>
          <w:szCs w:val="28"/>
        </w:rPr>
        <w:t xml:space="preserve">ных вод, несоответствия технологии очистки составу подаваемых сточных вод. Ливневые сточные воды вообще сбрасываются в черте города без очистки. </w:t>
      </w:r>
    </w:p>
    <w:p w:rsidR="00756F84" w:rsidRDefault="00756F84" w:rsidP="00756F84">
      <w:pPr>
        <w:pStyle w:val="Default"/>
        <w:ind w:firstLine="708"/>
        <w:rPr>
          <w:sz w:val="28"/>
          <w:szCs w:val="28"/>
        </w:rPr>
      </w:pPr>
    </w:p>
    <w:p w:rsidR="00E83233" w:rsidRDefault="00E83233" w:rsidP="00756F84">
      <w:pPr>
        <w:pStyle w:val="Default"/>
        <w:ind w:firstLine="708"/>
        <w:rPr>
          <w:sz w:val="28"/>
          <w:szCs w:val="28"/>
        </w:rPr>
      </w:pPr>
    </w:p>
    <w:p w:rsidR="00E83233" w:rsidRDefault="00E83233" w:rsidP="00756F84">
      <w:pPr>
        <w:pStyle w:val="Default"/>
        <w:ind w:firstLine="708"/>
        <w:rPr>
          <w:sz w:val="28"/>
          <w:szCs w:val="28"/>
        </w:rPr>
      </w:pPr>
    </w:p>
    <w:p w:rsidR="00E83233" w:rsidRDefault="00E83233" w:rsidP="00756F84">
      <w:pPr>
        <w:pStyle w:val="Default"/>
        <w:ind w:firstLine="708"/>
        <w:rPr>
          <w:sz w:val="28"/>
          <w:szCs w:val="28"/>
        </w:rPr>
      </w:pPr>
    </w:p>
    <w:p w:rsidR="00E83233" w:rsidRDefault="00E83233" w:rsidP="00756F84">
      <w:pPr>
        <w:pStyle w:val="Default"/>
        <w:ind w:firstLine="708"/>
        <w:rPr>
          <w:sz w:val="28"/>
          <w:szCs w:val="28"/>
        </w:rPr>
      </w:pPr>
    </w:p>
    <w:p w:rsidR="00E83233" w:rsidRDefault="00E83233" w:rsidP="00756F84">
      <w:pPr>
        <w:pStyle w:val="Default"/>
        <w:ind w:firstLine="708"/>
        <w:rPr>
          <w:sz w:val="28"/>
          <w:szCs w:val="28"/>
        </w:rPr>
      </w:pPr>
    </w:p>
    <w:p w:rsidR="00E83233" w:rsidRDefault="00E83233" w:rsidP="00756F84">
      <w:pPr>
        <w:pStyle w:val="Default"/>
        <w:ind w:firstLine="708"/>
        <w:rPr>
          <w:sz w:val="28"/>
          <w:szCs w:val="28"/>
        </w:rPr>
      </w:pPr>
    </w:p>
    <w:p w:rsidR="00E83233" w:rsidRDefault="00E83233" w:rsidP="00756F84">
      <w:pPr>
        <w:pStyle w:val="Default"/>
        <w:ind w:firstLine="708"/>
        <w:rPr>
          <w:sz w:val="28"/>
          <w:szCs w:val="28"/>
        </w:rPr>
      </w:pPr>
    </w:p>
    <w:p w:rsidR="00E83233" w:rsidRDefault="00E83233" w:rsidP="00756F84">
      <w:pPr>
        <w:pStyle w:val="Default"/>
        <w:ind w:firstLine="708"/>
        <w:rPr>
          <w:sz w:val="28"/>
          <w:szCs w:val="28"/>
        </w:rPr>
      </w:pPr>
    </w:p>
    <w:p w:rsidR="00E83233" w:rsidRDefault="00E83233" w:rsidP="00756F84">
      <w:pPr>
        <w:pStyle w:val="Default"/>
        <w:ind w:firstLine="708"/>
        <w:rPr>
          <w:sz w:val="28"/>
          <w:szCs w:val="28"/>
        </w:rPr>
      </w:pPr>
    </w:p>
    <w:p w:rsidR="00E83233" w:rsidRDefault="00E83233" w:rsidP="00756F84">
      <w:pPr>
        <w:pStyle w:val="Default"/>
        <w:ind w:firstLine="708"/>
        <w:rPr>
          <w:sz w:val="28"/>
          <w:szCs w:val="28"/>
        </w:rPr>
      </w:pPr>
    </w:p>
    <w:p w:rsidR="00E83233" w:rsidRDefault="00E83233" w:rsidP="00756F84">
      <w:pPr>
        <w:pStyle w:val="Default"/>
        <w:ind w:firstLine="708"/>
        <w:rPr>
          <w:sz w:val="28"/>
          <w:szCs w:val="28"/>
        </w:rPr>
      </w:pPr>
    </w:p>
    <w:p w:rsidR="00E83233" w:rsidRDefault="00E83233" w:rsidP="00756F84">
      <w:pPr>
        <w:pStyle w:val="Default"/>
        <w:ind w:firstLine="708"/>
        <w:rPr>
          <w:sz w:val="28"/>
          <w:szCs w:val="28"/>
        </w:rPr>
      </w:pPr>
    </w:p>
    <w:p w:rsidR="00E83233" w:rsidRDefault="00E83233" w:rsidP="00756F84">
      <w:pPr>
        <w:pStyle w:val="Default"/>
        <w:ind w:firstLine="708"/>
        <w:rPr>
          <w:sz w:val="28"/>
          <w:szCs w:val="28"/>
        </w:rPr>
      </w:pPr>
    </w:p>
    <w:p w:rsidR="00E83233" w:rsidRDefault="00E83233" w:rsidP="00756F84">
      <w:pPr>
        <w:pStyle w:val="Default"/>
        <w:ind w:firstLine="708"/>
        <w:rPr>
          <w:sz w:val="28"/>
          <w:szCs w:val="28"/>
        </w:rPr>
      </w:pPr>
    </w:p>
    <w:p w:rsidR="00E83233" w:rsidRDefault="00E83233" w:rsidP="00756F84">
      <w:pPr>
        <w:pStyle w:val="Default"/>
        <w:ind w:firstLine="708"/>
        <w:rPr>
          <w:sz w:val="28"/>
          <w:szCs w:val="28"/>
        </w:rPr>
      </w:pPr>
    </w:p>
    <w:p w:rsidR="00E83233" w:rsidRDefault="00E83233" w:rsidP="00756F84">
      <w:pPr>
        <w:pStyle w:val="Default"/>
        <w:ind w:firstLine="708"/>
        <w:rPr>
          <w:sz w:val="28"/>
          <w:szCs w:val="28"/>
        </w:rPr>
      </w:pPr>
    </w:p>
    <w:p w:rsidR="00E83233" w:rsidRDefault="00E83233" w:rsidP="00756F84">
      <w:pPr>
        <w:pStyle w:val="Default"/>
        <w:ind w:firstLine="708"/>
        <w:rPr>
          <w:sz w:val="28"/>
          <w:szCs w:val="28"/>
        </w:rPr>
      </w:pPr>
    </w:p>
    <w:p w:rsidR="00E83233" w:rsidRDefault="00E83233" w:rsidP="00756F84">
      <w:pPr>
        <w:pStyle w:val="Default"/>
        <w:ind w:firstLine="708"/>
        <w:rPr>
          <w:sz w:val="28"/>
          <w:szCs w:val="28"/>
        </w:rPr>
      </w:pPr>
    </w:p>
    <w:p w:rsidR="00E83233" w:rsidRDefault="00E83233" w:rsidP="00756F84">
      <w:pPr>
        <w:pStyle w:val="Default"/>
        <w:ind w:firstLine="708"/>
        <w:rPr>
          <w:sz w:val="28"/>
          <w:szCs w:val="28"/>
        </w:rPr>
      </w:pPr>
    </w:p>
    <w:p w:rsidR="00E83233" w:rsidRDefault="00E83233" w:rsidP="00756F84">
      <w:pPr>
        <w:pStyle w:val="Default"/>
        <w:ind w:firstLine="708"/>
        <w:rPr>
          <w:sz w:val="28"/>
          <w:szCs w:val="28"/>
        </w:rPr>
      </w:pPr>
    </w:p>
    <w:p w:rsidR="00E83233" w:rsidRDefault="00E83233" w:rsidP="00756F84">
      <w:pPr>
        <w:pStyle w:val="Default"/>
        <w:ind w:firstLine="708"/>
        <w:rPr>
          <w:sz w:val="28"/>
          <w:szCs w:val="28"/>
        </w:rPr>
      </w:pPr>
    </w:p>
    <w:p w:rsidR="00E83233" w:rsidRDefault="00E83233" w:rsidP="00756F84">
      <w:pPr>
        <w:pStyle w:val="Default"/>
        <w:ind w:firstLine="708"/>
        <w:rPr>
          <w:sz w:val="28"/>
          <w:szCs w:val="28"/>
        </w:rPr>
      </w:pPr>
    </w:p>
    <w:p w:rsidR="00E83233" w:rsidRDefault="00E83233" w:rsidP="00756F84">
      <w:pPr>
        <w:pStyle w:val="Default"/>
        <w:ind w:firstLine="708"/>
        <w:rPr>
          <w:sz w:val="28"/>
          <w:szCs w:val="28"/>
        </w:rPr>
      </w:pPr>
    </w:p>
    <w:p w:rsidR="00E83233" w:rsidRDefault="00E83233" w:rsidP="00756F84">
      <w:pPr>
        <w:pStyle w:val="Default"/>
        <w:ind w:firstLine="708"/>
        <w:rPr>
          <w:sz w:val="28"/>
          <w:szCs w:val="28"/>
        </w:rPr>
      </w:pPr>
    </w:p>
    <w:p w:rsidR="00E83233" w:rsidRDefault="00E83233" w:rsidP="00756F84">
      <w:pPr>
        <w:pStyle w:val="Default"/>
        <w:ind w:firstLine="708"/>
        <w:rPr>
          <w:sz w:val="28"/>
          <w:szCs w:val="28"/>
        </w:rPr>
      </w:pPr>
    </w:p>
    <w:p w:rsidR="00E83233" w:rsidRDefault="00E83233" w:rsidP="00756F84">
      <w:pPr>
        <w:pStyle w:val="Default"/>
        <w:ind w:firstLine="708"/>
        <w:rPr>
          <w:sz w:val="28"/>
          <w:szCs w:val="28"/>
        </w:rPr>
      </w:pPr>
    </w:p>
    <w:p w:rsidR="00E83233" w:rsidRDefault="00E83233" w:rsidP="00756F84">
      <w:pPr>
        <w:pStyle w:val="Default"/>
        <w:ind w:firstLine="708"/>
        <w:rPr>
          <w:sz w:val="28"/>
          <w:szCs w:val="28"/>
        </w:rPr>
      </w:pPr>
    </w:p>
    <w:p w:rsidR="00E83233" w:rsidRDefault="00E83233" w:rsidP="00756F84">
      <w:pPr>
        <w:pStyle w:val="Default"/>
        <w:ind w:firstLine="708"/>
        <w:rPr>
          <w:sz w:val="28"/>
          <w:szCs w:val="28"/>
        </w:rPr>
      </w:pPr>
    </w:p>
    <w:p w:rsidR="00E83233" w:rsidRDefault="00E83233" w:rsidP="00756F84">
      <w:pPr>
        <w:pStyle w:val="Default"/>
        <w:ind w:firstLine="708"/>
        <w:rPr>
          <w:sz w:val="28"/>
          <w:szCs w:val="28"/>
        </w:rPr>
      </w:pPr>
    </w:p>
    <w:p w:rsidR="00E83233" w:rsidRDefault="00E83233" w:rsidP="00756F84">
      <w:pPr>
        <w:pStyle w:val="Default"/>
        <w:ind w:firstLine="708"/>
        <w:rPr>
          <w:sz w:val="28"/>
          <w:szCs w:val="28"/>
        </w:rPr>
      </w:pPr>
    </w:p>
    <w:p w:rsidR="00E83233" w:rsidRDefault="00E83233" w:rsidP="00756F84">
      <w:pPr>
        <w:pStyle w:val="Default"/>
        <w:ind w:firstLine="708"/>
        <w:rPr>
          <w:sz w:val="28"/>
          <w:szCs w:val="28"/>
        </w:rPr>
      </w:pPr>
    </w:p>
    <w:p w:rsidR="00E83233" w:rsidRDefault="00E83233" w:rsidP="00756F84">
      <w:pPr>
        <w:pStyle w:val="Default"/>
        <w:ind w:firstLine="708"/>
        <w:rPr>
          <w:sz w:val="28"/>
          <w:szCs w:val="28"/>
        </w:rPr>
      </w:pPr>
    </w:p>
    <w:p w:rsidR="00E83233" w:rsidRDefault="00E83233" w:rsidP="00756F84">
      <w:pPr>
        <w:pStyle w:val="Default"/>
        <w:ind w:firstLine="708"/>
        <w:rPr>
          <w:sz w:val="28"/>
          <w:szCs w:val="28"/>
        </w:rPr>
      </w:pPr>
    </w:p>
    <w:p w:rsidR="00E83233" w:rsidRDefault="00E83233" w:rsidP="00756F84">
      <w:pPr>
        <w:pStyle w:val="Default"/>
        <w:ind w:firstLine="708"/>
        <w:rPr>
          <w:sz w:val="28"/>
          <w:szCs w:val="28"/>
        </w:rPr>
      </w:pPr>
    </w:p>
    <w:p w:rsidR="00E83233" w:rsidRDefault="00E83233" w:rsidP="00756F84">
      <w:pPr>
        <w:pStyle w:val="Default"/>
        <w:ind w:firstLine="708"/>
        <w:rPr>
          <w:sz w:val="28"/>
          <w:szCs w:val="28"/>
        </w:rPr>
      </w:pPr>
    </w:p>
    <w:p w:rsidR="004A1151" w:rsidRPr="00E83233" w:rsidRDefault="004A1151" w:rsidP="00E83233">
      <w:pPr>
        <w:pStyle w:val="Default"/>
        <w:pageBreakBefore/>
        <w:spacing w:line="360" w:lineRule="auto"/>
        <w:ind w:firstLine="709"/>
        <w:jc w:val="center"/>
        <w:rPr>
          <w:b/>
          <w:sz w:val="28"/>
          <w:szCs w:val="28"/>
        </w:rPr>
      </w:pPr>
      <w:r w:rsidRPr="00E83233">
        <w:rPr>
          <w:b/>
          <w:sz w:val="28"/>
          <w:szCs w:val="28"/>
        </w:rPr>
        <w:lastRenderedPageBreak/>
        <w:t>1.3. Состояние земельных ресурсов города</w:t>
      </w:r>
    </w:p>
    <w:p w:rsidR="004A1151" w:rsidRPr="00756F84" w:rsidRDefault="004A1151" w:rsidP="00E83233">
      <w:pPr>
        <w:pStyle w:val="Default"/>
        <w:spacing w:line="360" w:lineRule="auto"/>
        <w:ind w:firstLine="708"/>
        <w:rPr>
          <w:sz w:val="28"/>
          <w:szCs w:val="28"/>
        </w:rPr>
      </w:pPr>
      <w:r w:rsidRPr="00756F84">
        <w:rPr>
          <w:sz w:val="28"/>
          <w:szCs w:val="28"/>
        </w:rPr>
        <w:t>Общая площадь земель города составляет 10852 га (108,5 км</w:t>
      </w:r>
      <w:r w:rsidRPr="00E83233">
        <w:rPr>
          <w:sz w:val="28"/>
          <w:szCs w:val="28"/>
          <w:vertAlign w:val="superscript"/>
        </w:rPr>
        <w:t>2</w:t>
      </w:r>
      <w:r w:rsidRPr="00756F84">
        <w:rPr>
          <w:sz w:val="28"/>
          <w:szCs w:val="28"/>
        </w:rPr>
        <w:t xml:space="preserve">), распределение земель следующее: сельскохозяйственные угодья – 2895 га, под лесами и древесно-кустарниковой растительностью -1107 га, болота -3 га, поверхностные воды -236 га, земли застройки - 4543 га, дороги - 1752 га, нарушенные земли - 24 га, прочие земли - 292 га. </w:t>
      </w:r>
    </w:p>
    <w:p w:rsidR="004A1151" w:rsidRPr="00756F84" w:rsidRDefault="004A1151" w:rsidP="00E83233">
      <w:pPr>
        <w:pStyle w:val="Default"/>
        <w:spacing w:line="360" w:lineRule="auto"/>
        <w:ind w:firstLine="708"/>
        <w:rPr>
          <w:sz w:val="28"/>
          <w:szCs w:val="28"/>
        </w:rPr>
      </w:pPr>
      <w:r w:rsidRPr="00756F84">
        <w:rPr>
          <w:sz w:val="28"/>
          <w:szCs w:val="28"/>
        </w:rPr>
        <w:t>Решением горсовета от 17.11.1997 разработана и утверждена городская пр</w:t>
      </w:r>
      <w:r w:rsidRPr="00756F84">
        <w:rPr>
          <w:sz w:val="28"/>
          <w:szCs w:val="28"/>
        </w:rPr>
        <w:t>о</w:t>
      </w:r>
      <w:r w:rsidRPr="00756F84">
        <w:rPr>
          <w:sz w:val="28"/>
          <w:szCs w:val="28"/>
        </w:rPr>
        <w:t>грамма "Создание автоматизированной системы ведения государственного земел</w:t>
      </w:r>
      <w:r w:rsidRPr="00756F84">
        <w:rPr>
          <w:sz w:val="28"/>
          <w:szCs w:val="28"/>
        </w:rPr>
        <w:t>ь</w:t>
      </w:r>
      <w:r w:rsidRPr="00756F84">
        <w:rPr>
          <w:sz w:val="28"/>
          <w:szCs w:val="28"/>
        </w:rPr>
        <w:t>ного кадастра". Решением Президиума городского Совета N 13/6 от 22 июня 1999 г. утверждена кадастровая карта города. С 01.01.2003 создано МУП "Стерлитамакзе</w:t>
      </w:r>
      <w:r w:rsidRPr="00756F84">
        <w:rPr>
          <w:sz w:val="28"/>
          <w:szCs w:val="28"/>
        </w:rPr>
        <w:t>м</w:t>
      </w:r>
      <w:r w:rsidRPr="00756F84">
        <w:rPr>
          <w:sz w:val="28"/>
          <w:szCs w:val="28"/>
        </w:rPr>
        <w:t xml:space="preserve">кадастр" по выполнению земельно-кадастровых работ. </w:t>
      </w:r>
    </w:p>
    <w:p w:rsidR="004A1151" w:rsidRPr="00756F84" w:rsidRDefault="004A1151" w:rsidP="00E83233">
      <w:pPr>
        <w:pStyle w:val="Default"/>
        <w:spacing w:line="360" w:lineRule="auto"/>
        <w:ind w:firstLine="708"/>
        <w:rPr>
          <w:sz w:val="28"/>
          <w:szCs w:val="28"/>
        </w:rPr>
      </w:pPr>
      <w:r w:rsidRPr="00756F84">
        <w:rPr>
          <w:sz w:val="28"/>
          <w:szCs w:val="28"/>
        </w:rPr>
        <w:t>В городе и его окрестностях комплексные исследования по определению п</w:t>
      </w:r>
      <w:r w:rsidRPr="00756F84">
        <w:rPr>
          <w:sz w:val="28"/>
          <w:szCs w:val="28"/>
        </w:rPr>
        <w:t>о</w:t>
      </w:r>
      <w:r w:rsidRPr="00756F84">
        <w:rPr>
          <w:sz w:val="28"/>
          <w:szCs w:val="28"/>
        </w:rPr>
        <w:t xml:space="preserve">следствий техногенного загрязнения почвенного покрова проводятся с 1987 года. </w:t>
      </w:r>
    </w:p>
    <w:p w:rsidR="004A1151" w:rsidRPr="00756F84" w:rsidRDefault="004A1151" w:rsidP="00E83233">
      <w:pPr>
        <w:pStyle w:val="Default"/>
        <w:spacing w:line="360" w:lineRule="auto"/>
        <w:ind w:firstLine="708"/>
        <w:rPr>
          <w:sz w:val="28"/>
          <w:szCs w:val="28"/>
        </w:rPr>
      </w:pPr>
      <w:r w:rsidRPr="00756F84">
        <w:rPr>
          <w:sz w:val="28"/>
          <w:szCs w:val="28"/>
        </w:rPr>
        <w:t>В 2007 году СП УГАК проведен отбор проб почвы на территориях СЗЗ пр</w:t>
      </w:r>
      <w:r w:rsidRPr="00756F84">
        <w:rPr>
          <w:sz w:val="28"/>
          <w:szCs w:val="28"/>
        </w:rPr>
        <w:t>о</w:t>
      </w:r>
      <w:r w:rsidRPr="00756F84">
        <w:rPr>
          <w:sz w:val="28"/>
          <w:szCs w:val="28"/>
        </w:rPr>
        <w:t xml:space="preserve">мышленных предприятий ЗАО "Каустик", ЗАО "Каучук" и ОАО "Сода". </w:t>
      </w:r>
    </w:p>
    <w:p w:rsidR="004A1151" w:rsidRPr="00756F84" w:rsidRDefault="004A1151" w:rsidP="00E83233">
      <w:pPr>
        <w:pStyle w:val="Default"/>
        <w:spacing w:line="360" w:lineRule="auto"/>
        <w:rPr>
          <w:sz w:val="28"/>
          <w:szCs w:val="28"/>
        </w:rPr>
      </w:pPr>
      <w:r w:rsidRPr="00756F84">
        <w:rPr>
          <w:sz w:val="28"/>
          <w:szCs w:val="28"/>
        </w:rPr>
        <w:t xml:space="preserve">На территории СЗЗ ЗАО "Каустик" отбор проб проведен на ртуть, тяжелые металлы, хлорорганические соединения. Обнаружено превышение норм ряда ингредиентов: 7 - 24-кратное превышение фонового содержания трихлорэтилена, присутствие ряда хлорорганических соединений, не обнаруженных в почвах фоновой территории (ЧХУ, дихлорэтан, перхлорэтилен, тетрахлорэтилен). </w:t>
      </w:r>
    </w:p>
    <w:p w:rsidR="004A1151" w:rsidRDefault="004A1151" w:rsidP="00E83233">
      <w:pPr>
        <w:pStyle w:val="Default"/>
        <w:spacing w:line="360" w:lineRule="auto"/>
        <w:ind w:firstLine="708"/>
        <w:rPr>
          <w:sz w:val="28"/>
          <w:szCs w:val="28"/>
        </w:rPr>
      </w:pPr>
      <w:r w:rsidRPr="00756F84">
        <w:rPr>
          <w:sz w:val="28"/>
          <w:szCs w:val="28"/>
        </w:rPr>
        <w:t xml:space="preserve">На территории СЗЗ ЗАО "Каучук" отбор проб проведен на нефтепродукты, ртуть, тяжелые металлы, а на территории СЗЗ ОАО "Сода" отбор проб проведен на сульфаты, хлориды, ртуть и нефтепродукты. Загрязнений почв с превышением ПДК не обнаружено. </w:t>
      </w:r>
    </w:p>
    <w:p w:rsidR="00E83233" w:rsidRDefault="00E83233" w:rsidP="00E83233">
      <w:pPr>
        <w:pStyle w:val="Default"/>
        <w:spacing w:line="360" w:lineRule="auto"/>
        <w:ind w:firstLine="708"/>
        <w:rPr>
          <w:sz w:val="28"/>
          <w:szCs w:val="28"/>
        </w:rPr>
      </w:pPr>
    </w:p>
    <w:p w:rsidR="00E83233" w:rsidRDefault="00E83233" w:rsidP="00E83233">
      <w:pPr>
        <w:pStyle w:val="Default"/>
        <w:spacing w:line="360" w:lineRule="auto"/>
        <w:ind w:firstLine="708"/>
        <w:rPr>
          <w:sz w:val="28"/>
          <w:szCs w:val="28"/>
        </w:rPr>
      </w:pPr>
    </w:p>
    <w:p w:rsidR="00E83233" w:rsidRDefault="00E83233" w:rsidP="00E83233">
      <w:pPr>
        <w:pStyle w:val="Default"/>
        <w:spacing w:line="360" w:lineRule="auto"/>
        <w:ind w:firstLine="708"/>
        <w:rPr>
          <w:sz w:val="28"/>
          <w:szCs w:val="28"/>
        </w:rPr>
      </w:pPr>
    </w:p>
    <w:p w:rsidR="00E83233" w:rsidRDefault="00E83233" w:rsidP="00E83233">
      <w:pPr>
        <w:pStyle w:val="Default"/>
        <w:spacing w:line="360" w:lineRule="auto"/>
        <w:ind w:firstLine="708"/>
        <w:rPr>
          <w:sz w:val="28"/>
          <w:szCs w:val="28"/>
        </w:rPr>
      </w:pPr>
    </w:p>
    <w:p w:rsidR="00E83233" w:rsidRDefault="00E83233" w:rsidP="00E83233">
      <w:pPr>
        <w:pStyle w:val="Default"/>
        <w:spacing w:line="360" w:lineRule="auto"/>
        <w:ind w:firstLine="708"/>
        <w:rPr>
          <w:sz w:val="28"/>
          <w:szCs w:val="28"/>
        </w:rPr>
      </w:pPr>
    </w:p>
    <w:p w:rsidR="00E83233" w:rsidRDefault="00E83233" w:rsidP="00E83233">
      <w:pPr>
        <w:pStyle w:val="Default"/>
        <w:spacing w:line="360" w:lineRule="auto"/>
        <w:ind w:firstLine="708"/>
        <w:rPr>
          <w:sz w:val="28"/>
          <w:szCs w:val="28"/>
        </w:rPr>
      </w:pPr>
    </w:p>
    <w:p w:rsidR="00E83233" w:rsidRDefault="00E83233" w:rsidP="00E83233">
      <w:pPr>
        <w:pStyle w:val="Default"/>
        <w:spacing w:line="360" w:lineRule="auto"/>
        <w:ind w:firstLine="708"/>
        <w:rPr>
          <w:sz w:val="28"/>
          <w:szCs w:val="28"/>
        </w:rPr>
      </w:pPr>
    </w:p>
    <w:p w:rsidR="004A1151" w:rsidRPr="00E83233" w:rsidRDefault="004A1151" w:rsidP="00E83233">
      <w:pPr>
        <w:pStyle w:val="Default"/>
        <w:pageBreakBefore/>
        <w:spacing w:line="360" w:lineRule="auto"/>
        <w:ind w:firstLine="709"/>
        <w:jc w:val="center"/>
        <w:rPr>
          <w:b/>
          <w:sz w:val="28"/>
          <w:szCs w:val="28"/>
        </w:rPr>
      </w:pPr>
      <w:r w:rsidRPr="00E83233">
        <w:rPr>
          <w:b/>
          <w:sz w:val="28"/>
          <w:szCs w:val="28"/>
        </w:rPr>
        <w:lastRenderedPageBreak/>
        <w:t>1.4. Безопасное обращение с отходами производства и потребления</w:t>
      </w:r>
    </w:p>
    <w:p w:rsidR="004A1151" w:rsidRPr="00756F84" w:rsidRDefault="004A1151" w:rsidP="00E83233">
      <w:pPr>
        <w:pStyle w:val="Default"/>
        <w:spacing w:line="360" w:lineRule="auto"/>
        <w:ind w:firstLine="709"/>
        <w:rPr>
          <w:sz w:val="28"/>
          <w:szCs w:val="28"/>
        </w:rPr>
      </w:pPr>
      <w:r w:rsidRPr="00756F84">
        <w:rPr>
          <w:sz w:val="28"/>
          <w:szCs w:val="28"/>
        </w:rPr>
        <w:t>В результате хозяйственной деятельности промышленных предприятий в г</w:t>
      </w:r>
      <w:r w:rsidRPr="00756F84">
        <w:rPr>
          <w:sz w:val="28"/>
          <w:szCs w:val="28"/>
        </w:rPr>
        <w:t>о</w:t>
      </w:r>
      <w:r w:rsidRPr="00756F84">
        <w:rPr>
          <w:sz w:val="28"/>
          <w:szCs w:val="28"/>
        </w:rPr>
        <w:t>роде ежегодно образуется порядка 2 млн. т отходов производства и потребления. Основная доля токсичных отходов образуется на предприятиях химической и не</w:t>
      </w:r>
      <w:r w:rsidRPr="00756F84">
        <w:rPr>
          <w:sz w:val="28"/>
          <w:szCs w:val="28"/>
        </w:rPr>
        <w:t>ф</w:t>
      </w:r>
      <w:r w:rsidRPr="00756F84">
        <w:rPr>
          <w:sz w:val="28"/>
          <w:szCs w:val="28"/>
        </w:rPr>
        <w:t xml:space="preserve">техимической промышленности, за 2007 год по городу образовалось 1911,0 тыс. т (2006 г. - 1736,722 тыс. т) производственных отходов. </w:t>
      </w:r>
    </w:p>
    <w:p w:rsidR="004A1151" w:rsidRPr="00756F84" w:rsidRDefault="004A1151" w:rsidP="00E83233">
      <w:pPr>
        <w:pStyle w:val="Default"/>
        <w:spacing w:line="360" w:lineRule="auto"/>
        <w:ind w:firstLine="709"/>
        <w:rPr>
          <w:sz w:val="28"/>
          <w:szCs w:val="28"/>
        </w:rPr>
      </w:pPr>
      <w:r w:rsidRPr="00756F84">
        <w:rPr>
          <w:sz w:val="28"/>
          <w:szCs w:val="28"/>
        </w:rPr>
        <w:t xml:space="preserve">Объем накопленных производственных отходов в местах размещения на 01.01.2008 составил 18265,12 тыс. т, из которых 73,4% (13409,682 тыс. т) составляет шлам дистиллярной жидкости ОАО "Сода", который размещен в шламонакопителе "Белое море", общей площадью 473,6 га. Вопрос утилизации шлама дистиллярной жидкости решается медленно. </w:t>
      </w:r>
    </w:p>
    <w:p w:rsidR="004A1151" w:rsidRPr="00756F84" w:rsidRDefault="004A1151" w:rsidP="00E83233">
      <w:pPr>
        <w:pStyle w:val="Default"/>
        <w:spacing w:line="360" w:lineRule="auto"/>
        <w:ind w:firstLine="709"/>
        <w:rPr>
          <w:sz w:val="28"/>
          <w:szCs w:val="28"/>
        </w:rPr>
      </w:pPr>
      <w:r w:rsidRPr="00756F84">
        <w:rPr>
          <w:sz w:val="28"/>
          <w:szCs w:val="28"/>
        </w:rPr>
        <w:t>Высокотоксичные отходы (1, 2, 3 класса опасности) ОАО "Каустик" и ЗАО "Каучук" вывозятся для захоронения на полигон "Цветаевский", расположенный в Гафурийском районе, в 5 км от жилой зоны (д.д. Базиково, Буруновка), общей пл</w:t>
      </w:r>
      <w:r w:rsidRPr="00756F84">
        <w:rPr>
          <w:sz w:val="28"/>
          <w:szCs w:val="28"/>
        </w:rPr>
        <w:t>о</w:t>
      </w:r>
      <w:r w:rsidRPr="00756F84">
        <w:rPr>
          <w:sz w:val="28"/>
          <w:szCs w:val="28"/>
        </w:rPr>
        <w:t>щадью 62 га. По состоянию на 01.01.2008 на полигоне захоронено 104,192 тыс. т токсичных отходов. На указанных объектах сложилась сложная экологическая с</w:t>
      </w:r>
      <w:r w:rsidRPr="00756F84">
        <w:rPr>
          <w:sz w:val="28"/>
          <w:szCs w:val="28"/>
        </w:rPr>
        <w:t>и</w:t>
      </w:r>
      <w:r w:rsidRPr="00756F84">
        <w:rPr>
          <w:sz w:val="28"/>
          <w:szCs w:val="28"/>
        </w:rPr>
        <w:t>туация, так как идут процессы фильтрации и загрязнение подземных горизонтов и поверхностных вод токсичными веществами (хлориды, хлорорганика, тяжелые м</w:t>
      </w:r>
      <w:r w:rsidRPr="00756F84">
        <w:rPr>
          <w:sz w:val="28"/>
          <w:szCs w:val="28"/>
        </w:rPr>
        <w:t>е</w:t>
      </w:r>
      <w:r w:rsidRPr="00756F84">
        <w:rPr>
          <w:sz w:val="28"/>
          <w:szCs w:val="28"/>
        </w:rPr>
        <w:t>таллы). Все отходы потребления (бытовые отходы) и часть малоопасных произво</w:t>
      </w:r>
      <w:r w:rsidRPr="00756F84">
        <w:rPr>
          <w:sz w:val="28"/>
          <w:szCs w:val="28"/>
        </w:rPr>
        <w:t>д</w:t>
      </w:r>
      <w:r w:rsidRPr="00756F84">
        <w:rPr>
          <w:sz w:val="28"/>
          <w:szCs w:val="28"/>
        </w:rPr>
        <w:t>ственных отходов вывозятся на полигон ТБО, построенного на территории отраб</w:t>
      </w:r>
      <w:r w:rsidRPr="00756F84">
        <w:rPr>
          <w:sz w:val="28"/>
          <w:szCs w:val="28"/>
        </w:rPr>
        <w:t>о</w:t>
      </w:r>
      <w:r w:rsidRPr="00756F84">
        <w:rPr>
          <w:sz w:val="28"/>
          <w:szCs w:val="28"/>
        </w:rPr>
        <w:t>танного карьера цементных глин ОАО "Сода" в северной промышленной зоне гор</w:t>
      </w:r>
      <w:r w:rsidRPr="00756F84">
        <w:rPr>
          <w:sz w:val="28"/>
          <w:szCs w:val="28"/>
        </w:rPr>
        <w:t>о</w:t>
      </w:r>
      <w:r w:rsidRPr="00756F84">
        <w:rPr>
          <w:sz w:val="28"/>
          <w:szCs w:val="28"/>
        </w:rPr>
        <w:t>да площадью 4,4 га. Общий объем накопленных бытовых отходов по г. Стерлитам</w:t>
      </w:r>
      <w:r w:rsidRPr="00756F84">
        <w:rPr>
          <w:sz w:val="28"/>
          <w:szCs w:val="28"/>
        </w:rPr>
        <w:t>а</w:t>
      </w:r>
      <w:r w:rsidRPr="00756F84">
        <w:rPr>
          <w:sz w:val="28"/>
          <w:szCs w:val="28"/>
        </w:rPr>
        <w:t xml:space="preserve">ку, с учетом отработанной свалки ТБО, составляет 1524,31 тыс. т. </w:t>
      </w:r>
    </w:p>
    <w:p w:rsidR="00962FEB" w:rsidRDefault="004A1151" w:rsidP="00E83233">
      <w:pPr>
        <w:pStyle w:val="Default"/>
        <w:spacing w:line="360" w:lineRule="auto"/>
        <w:ind w:firstLine="709"/>
        <w:rPr>
          <w:sz w:val="28"/>
          <w:szCs w:val="28"/>
        </w:rPr>
      </w:pPr>
      <w:r w:rsidRPr="00756F84">
        <w:rPr>
          <w:sz w:val="28"/>
          <w:szCs w:val="28"/>
        </w:rPr>
        <w:t>На территории города расположено около 332 площадок для мусорных ко</w:t>
      </w:r>
      <w:r w:rsidRPr="00756F84">
        <w:rPr>
          <w:sz w:val="28"/>
          <w:szCs w:val="28"/>
        </w:rPr>
        <w:t>н</w:t>
      </w:r>
      <w:r w:rsidRPr="00756F84">
        <w:rPr>
          <w:sz w:val="28"/>
          <w:szCs w:val="28"/>
        </w:rPr>
        <w:t>тейнеров, из которых 78 не ограждены, 23 не имеют твердого покрытия, отсутствует мойка для дезинфекции контейнеров, допускаются случаи переполнения мусорных контейнеров. Более половины домовладельцев частного сектора не заключили дог</w:t>
      </w:r>
      <w:r w:rsidRPr="00756F84">
        <w:rPr>
          <w:sz w:val="28"/>
          <w:szCs w:val="28"/>
        </w:rPr>
        <w:t>о</w:t>
      </w:r>
      <w:r w:rsidRPr="00756F84">
        <w:rPr>
          <w:sz w:val="28"/>
          <w:szCs w:val="28"/>
        </w:rPr>
        <w:t>воры на вывоз мусора (из 7691 - 4109 домовладельца), а из 38 садоводческих тов</w:t>
      </w:r>
      <w:r w:rsidRPr="00756F84">
        <w:rPr>
          <w:sz w:val="28"/>
          <w:szCs w:val="28"/>
        </w:rPr>
        <w:t>а</w:t>
      </w:r>
      <w:r w:rsidRPr="00756F84">
        <w:rPr>
          <w:sz w:val="28"/>
          <w:szCs w:val="28"/>
        </w:rPr>
        <w:t>риществ данную работу провели только 7, что является причиной сжигания отходов в жилых массивах города, образования несанкционированных свалок на территории города, вокруг дачных поселков и садоводческих товариществ. Медленными темп</w:t>
      </w:r>
      <w:r w:rsidRPr="00756F84">
        <w:rPr>
          <w:sz w:val="28"/>
          <w:szCs w:val="28"/>
        </w:rPr>
        <w:t>а</w:t>
      </w:r>
      <w:r w:rsidRPr="00756F84">
        <w:rPr>
          <w:sz w:val="28"/>
          <w:szCs w:val="28"/>
        </w:rPr>
        <w:lastRenderedPageBreak/>
        <w:t>ми в городе внедряется селективный сбор отходов. В 2007 г., в сравнении с 2006 г., образование промышленных отходов увеличилось на 10% (174,278 тыс. т), что об</w:t>
      </w:r>
      <w:r w:rsidRPr="00756F84">
        <w:rPr>
          <w:sz w:val="28"/>
          <w:szCs w:val="28"/>
        </w:rPr>
        <w:t>ъ</w:t>
      </w:r>
      <w:r w:rsidRPr="00756F84">
        <w:rPr>
          <w:sz w:val="28"/>
          <w:szCs w:val="28"/>
        </w:rPr>
        <w:t xml:space="preserve">ясняется ростом объемов образования отходов на ОАО "Сода", ОАО "СНХЗ" и ОАО "Каустик". Объем утилизации отходов снижен на 12,5% (243,662 тыс. т) за счет снижения утилизации ОАО "Сода" и ЗАО "Каучук". </w:t>
      </w:r>
    </w:p>
    <w:p w:rsidR="00B41655" w:rsidRDefault="00B41655" w:rsidP="00962FEB">
      <w:pPr>
        <w:pStyle w:val="Default"/>
        <w:jc w:val="center"/>
        <w:rPr>
          <w:sz w:val="28"/>
          <w:szCs w:val="28"/>
        </w:rPr>
        <w:sectPr w:rsidR="00B41655" w:rsidSect="00E83233">
          <w:footerReference w:type="default" r:id="rId8"/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:rsidR="00756F84" w:rsidRPr="00E83233" w:rsidRDefault="00962FEB" w:rsidP="00962FEB">
      <w:pPr>
        <w:pStyle w:val="Default"/>
        <w:jc w:val="center"/>
        <w:rPr>
          <w:b/>
          <w:sz w:val="28"/>
          <w:szCs w:val="28"/>
        </w:rPr>
      </w:pPr>
      <w:r w:rsidRPr="00E83233">
        <w:rPr>
          <w:b/>
          <w:sz w:val="28"/>
          <w:szCs w:val="28"/>
        </w:rPr>
        <w:lastRenderedPageBreak/>
        <w:t>Динамика накопления промышленных отходов в г.Стерлитамак</w:t>
      </w:r>
    </w:p>
    <w:p w:rsidR="00962FEB" w:rsidRDefault="00962FEB" w:rsidP="004A1151">
      <w:pPr>
        <w:pStyle w:val="Default"/>
        <w:rPr>
          <w:sz w:val="28"/>
          <w:szCs w:val="28"/>
        </w:rPr>
      </w:pPr>
    </w:p>
    <w:tbl>
      <w:tblPr>
        <w:tblW w:w="15227" w:type="dxa"/>
        <w:tblInd w:w="-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1559"/>
        <w:gridCol w:w="10"/>
        <w:gridCol w:w="1276"/>
        <w:gridCol w:w="1275"/>
        <w:gridCol w:w="1125"/>
        <w:gridCol w:w="1194"/>
        <w:gridCol w:w="1134"/>
        <w:gridCol w:w="1843"/>
        <w:gridCol w:w="1984"/>
      </w:tblGrid>
      <w:tr w:rsidR="00962FEB" w:rsidRPr="00E83233" w:rsidTr="00E83233">
        <w:trPr>
          <w:trHeight w:val="243"/>
        </w:trPr>
        <w:tc>
          <w:tcPr>
            <w:tcW w:w="3827" w:type="dxa"/>
            <w:vMerge w:val="restart"/>
          </w:tcPr>
          <w:p w:rsidR="00962FEB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>Предприятие</w:t>
            </w:r>
          </w:p>
          <w:p w:rsidR="00E83233" w:rsidRDefault="00E83233" w:rsidP="003843CC">
            <w:pPr>
              <w:pStyle w:val="Default"/>
              <w:rPr>
                <w:sz w:val="28"/>
                <w:szCs w:val="28"/>
              </w:rPr>
            </w:pPr>
          </w:p>
          <w:p w:rsidR="00E83233" w:rsidRPr="00E83233" w:rsidRDefault="00E83233" w:rsidP="003843C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400" w:type="dxa"/>
            <w:gridSpan w:val="9"/>
          </w:tcPr>
          <w:p w:rsidR="00962FEB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>Объемы накопления отходов на 01.01. (тыс. т)</w:t>
            </w:r>
          </w:p>
          <w:p w:rsidR="00E83233" w:rsidRPr="00E83233" w:rsidRDefault="00E83233" w:rsidP="003843CC">
            <w:pPr>
              <w:pStyle w:val="Default"/>
              <w:rPr>
                <w:sz w:val="28"/>
                <w:szCs w:val="28"/>
              </w:rPr>
            </w:pPr>
          </w:p>
        </w:tc>
      </w:tr>
      <w:tr w:rsidR="00962FEB" w:rsidRPr="00E83233" w:rsidTr="00E83233">
        <w:trPr>
          <w:trHeight w:val="107"/>
        </w:trPr>
        <w:tc>
          <w:tcPr>
            <w:tcW w:w="3827" w:type="dxa"/>
            <w:vMerge/>
          </w:tcPr>
          <w:p w:rsidR="00962FEB" w:rsidRPr="00E83233" w:rsidRDefault="00962FEB" w:rsidP="003843C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62FEB" w:rsidRPr="00E83233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>2001 г.</w:t>
            </w:r>
          </w:p>
        </w:tc>
        <w:tc>
          <w:tcPr>
            <w:tcW w:w="1286" w:type="dxa"/>
            <w:gridSpan w:val="2"/>
          </w:tcPr>
          <w:p w:rsidR="00962FEB" w:rsidRPr="00E83233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>2002 г.</w:t>
            </w:r>
          </w:p>
        </w:tc>
        <w:tc>
          <w:tcPr>
            <w:tcW w:w="1275" w:type="dxa"/>
          </w:tcPr>
          <w:p w:rsidR="00962FEB" w:rsidRPr="00E83233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 xml:space="preserve">2003 г. </w:t>
            </w:r>
          </w:p>
        </w:tc>
        <w:tc>
          <w:tcPr>
            <w:tcW w:w="1125" w:type="dxa"/>
          </w:tcPr>
          <w:p w:rsidR="00962FEB" w:rsidRPr="00E83233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 xml:space="preserve">2004 г. </w:t>
            </w:r>
          </w:p>
        </w:tc>
        <w:tc>
          <w:tcPr>
            <w:tcW w:w="1194" w:type="dxa"/>
          </w:tcPr>
          <w:p w:rsidR="00962FEB" w:rsidRPr="00E83233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 xml:space="preserve">2005 г. </w:t>
            </w:r>
          </w:p>
        </w:tc>
        <w:tc>
          <w:tcPr>
            <w:tcW w:w="1134" w:type="dxa"/>
          </w:tcPr>
          <w:p w:rsidR="00962FEB" w:rsidRPr="00E83233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 xml:space="preserve">2006 г. </w:t>
            </w:r>
          </w:p>
        </w:tc>
        <w:tc>
          <w:tcPr>
            <w:tcW w:w="1843" w:type="dxa"/>
          </w:tcPr>
          <w:p w:rsidR="00962FEB" w:rsidRPr="00E83233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 xml:space="preserve">2007 г. </w:t>
            </w:r>
          </w:p>
        </w:tc>
        <w:tc>
          <w:tcPr>
            <w:tcW w:w="1984" w:type="dxa"/>
          </w:tcPr>
          <w:p w:rsidR="00962FEB" w:rsidRPr="00E83233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 xml:space="preserve">2008 г. </w:t>
            </w:r>
          </w:p>
        </w:tc>
      </w:tr>
      <w:tr w:rsidR="00962FEB" w:rsidRPr="00E83233" w:rsidTr="00E83233">
        <w:trPr>
          <w:trHeight w:val="242"/>
        </w:trPr>
        <w:tc>
          <w:tcPr>
            <w:tcW w:w="3827" w:type="dxa"/>
          </w:tcPr>
          <w:p w:rsidR="00962FEB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>Всего по г.Стерлитамаку, в том числе:</w:t>
            </w:r>
          </w:p>
          <w:p w:rsidR="00E83233" w:rsidRPr="00E83233" w:rsidRDefault="00E83233" w:rsidP="003843C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62FEB" w:rsidRPr="00E83233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 xml:space="preserve">21256,4 </w:t>
            </w:r>
          </w:p>
        </w:tc>
        <w:tc>
          <w:tcPr>
            <w:tcW w:w="1286" w:type="dxa"/>
            <w:gridSpan w:val="2"/>
          </w:tcPr>
          <w:p w:rsidR="00962FEB" w:rsidRPr="00E83233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 xml:space="preserve">21220,3 </w:t>
            </w:r>
          </w:p>
        </w:tc>
        <w:tc>
          <w:tcPr>
            <w:tcW w:w="1275" w:type="dxa"/>
          </w:tcPr>
          <w:p w:rsidR="00962FEB" w:rsidRPr="00E83233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 xml:space="preserve">20812,5 </w:t>
            </w:r>
          </w:p>
        </w:tc>
        <w:tc>
          <w:tcPr>
            <w:tcW w:w="1125" w:type="dxa"/>
          </w:tcPr>
          <w:p w:rsidR="00962FEB" w:rsidRPr="00E83233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 xml:space="preserve">19910,8 </w:t>
            </w:r>
          </w:p>
        </w:tc>
        <w:tc>
          <w:tcPr>
            <w:tcW w:w="1194" w:type="dxa"/>
          </w:tcPr>
          <w:p w:rsidR="00962FEB" w:rsidRPr="00E83233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 xml:space="preserve">19292 </w:t>
            </w:r>
          </w:p>
        </w:tc>
        <w:tc>
          <w:tcPr>
            <w:tcW w:w="1134" w:type="dxa"/>
          </w:tcPr>
          <w:p w:rsidR="00962FEB" w:rsidRPr="00E83233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 xml:space="preserve">18683,5 </w:t>
            </w:r>
          </w:p>
        </w:tc>
        <w:tc>
          <w:tcPr>
            <w:tcW w:w="1843" w:type="dxa"/>
          </w:tcPr>
          <w:p w:rsidR="00962FEB" w:rsidRPr="00E83233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 xml:space="preserve">18389,34 </w:t>
            </w:r>
          </w:p>
        </w:tc>
        <w:tc>
          <w:tcPr>
            <w:tcW w:w="1984" w:type="dxa"/>
          </w:tcPr>
          <w:p w:rsidR="00962FEB" w:rsidRPr="00E83233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>18265,12</w:t>
            </w:r>
          </w:p>
        </w:tc>
      </w:tr>
      <w:tr w:rsidR="00962FEB" w:rsidRPr="00E83233" w:rsidTr="00E83233">
        <w:trPr>
          <w:trHeight w:val="107"/>
        </w:trPr>
        <w:tc>
          <w:tcPr>
            <w:tcW w:w="3827" w:type="dxa"/>
          </w:tcPr>
          <w:p w:rsidR="00962FEB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 xml:space="preserve">ОАО "Сода" </w:t>
            </w:r>
          </w:p>
          <w:p w:rsidR="00E83233" w:rsidRPr="00E83233" w:rsidRDefault="00E83233" w:rsidP="003843C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69" w:type="dxa"/>
            <w:gridSpan w:val="2"/>
          </w:tcPr>
          <w:p w:rsidR="00962FEB" w:rsidRPr="00E83233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 xml:space="preserve">18739,4 </w:t>
            </w:r>
          </w:p>
        </w:tc>
        <w:tc>
          <w:tcPr>
            <w:tcW w:w="1276" w:type="dxa"/>
          </w:tcPr>
          <w:p w:rsidR="00962FEB" w:rsidRPr="00E83233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 xml:space="preserve">18702,4 </w:t>
            </w:r>
          </w:p>
        </w:tc>
        <w:tc>
          <w:tcPr>
            <w:tcW w:w="1275" w:type="dxa"/>
          </w:tcPr>
          <w:p w:rsidR="00962FEB" w:rsidRPr="00E83233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 xml:space="preserve">18318,7 </w:t>
            </w:r>
          </w:p>
        </w:tc>
        <w:tc>
          <w:tcPr>
            <w:tcW w:w="1125" w:type="dxa"/>
          </w:tcPr>
          <w:p w:rsidR="00962FEB" w:rsidRPr="00E83233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 xml:space="preserve">17326 </w:t>
            </w:r>
          </w:p>
        </w:tc>
        <w:tc>
          <w:tcPr>
            <w:tcW w:w="1194" w:type="dxa"/>
          </w:tcPr>
          <w:p w:rsidR="00962FEB" w:rsidRPr="00E83233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 xml:space="preserve">16722 </w:t>
            </w:r>
          </w:p>
        </w:tc>
        <w:tc>
          <w:tcPr>
            <w:tcW w:w="1134" w:type="dxa"/>
          </w:tcPr>
          <w:p w:rsidR="00962FEB" w:rsidRPr="00E83233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 xml:space="preserve">16021,2 </w:t>
            </w:r>
          </w:p>
        </w:tc>
        <w:tc>
          <w:tcPr>
            <w:tcW w:w="1843" w:type="dxa"/>
          </w:tcPr>
          <w:p w:rsidR="00962FEB" w:rsidRPr="00E83233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 xml:space="preserve">15663,33 </w:t>
            </w:r>
          </w:p>
        </w:tc>
        <w:tc>
          <w:tcPr>
            <w:tcW w:w="1984" w:type="dxa"/>
          </w:tcPr>
          <w:p w:rsidR="00962FEB" w:rsidRPr="00E83233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 xml:space="preserve">15722,33 </w:t>
            </w:r>
          </w:p>
        </w:tc>
      </w:tr>
      <w:tr w:rsidR="00962FEB" w:rsidRPr="00E83233" w:rsidTr="00E83233">
        <w:trPr>
          <w:trHeight w:val="107"/>
        </w:trPr>
        <w:tc>
          <w:tcPr>
            <w:tcW w:w="3827" w:type="dxa"/>
          </w:tcPr>
          <w:p w:rsidR="00962FEB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>ОАО "Каустик"</w:t>
            </w:r>
          </w:p>
          <w:p w:rsidR="00E83233" w:rsidRPr="00E83233" w:rsidRDefault="00E83233" w:rsidP="003843C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69" w:type="dxa"/>
            <w:gridSpan w:val="2"/>
          </w:tcPr>
          <w:p w:rsidR="00962FEB" w:rsidRPr="00E83233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 xml:space="preserve">2335,5 </w:t>
            </w:r>
          </w:p>
        </w:tc>
        <w:tc>
          <w:tcPr>
            <w:tcW w:w="1276" w:type="dxa"/>
          </w:tcPr>
          <w:p w:rsidR="00962FEB" w:rsidRPr="00E83233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 xml:space="preserve">2383,1 </w:t>
            </w:r>
          </w:p>
        </w:tc>
        <w:tc>
          <w:tcPr>
            <w:tcW w:w="1275" w:type="dxa"/>
          </w:tcPr>
          <w:p w:rsidR="00962FEB" w:rsidRPr="00E83233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 xml:space="preserve">2422 </w:t>
            </w:r>
          </w:p>
        </w:tc>
        <w:tc>
          <w:tcPr>
            <w:tcW w:w="1125" w:type="dxa"/>
          </w:tcPr>
          <w:p w:rsidR="00962FEB" w:rsidRPr="00E83233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 xml:space="preserve">2464 </w:t>
            </w:r>
          </w:p>
        </w:tc>
        <w:tc>
          <w:tcPr>
            <w:tcW w:w="1194" w:type="dxa"/>
          </w:tcPr>
          <w:p w:rsidR="00962FEB" w:rsidRPr="00E83233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 xml:space="preserve">2507,8 </w:t>
            </w:r>
          </w:p>
        </w:tc>
        <w:tc>
          <w:tcPr>
            <w:tcW w:w="1134" w:type="dxa"/>
          </w:tcPr>
          <w:p w:rsidR="00962FEB" w:rsidRPr="00E83233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 xml:space="preserve">2550,03 </w:t>
            </w:r>
          </w:p>
        </w:tc>
        <w:tc>
          <w:tcPr>
            <w:tcW w:w="1843" w:type="dxa"/>
          </w:tcPr>
          <w:p w:rsidR="00962FEB" w:rsidRPr="00E83233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 xml:space="preserve">2590,912 </w:t>
            </w:r>
          </w:p>
        </w:tc>
        <w:tc>
          <w:tcPr>
            <w:tcW w:w="1984" w:type="dxa"/>
          </w:tcPr>
          <w:p w:rsidR="00962FEB" w:rsidRPr="00E83233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 xml:space="preserve">2419,277 </w:t>
            </w:r>
          </w:p>
        </w:tc>
      </w:tr>
      <w:tr w:rsidR="00962FEB" w:rsidRPr="00E83233" w:rsidTr="00E83233">
        <w:trPr>
          <w:trHeight w:val="107"/>
        </w:trPr>
        <w:tc>
          <w:tcPr>
            <w:tcW w:w="3827" w:type="dxa"/>
          </w:tcPr>
          <w:p w:rsidR="00962FEB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 xml:space="preserve">ЗАО "Каучук" </w:t>
            </w:r>
          </w:p>
          <w:p w:rsidR="00E83233" w:rsidRPr="00E83233" w:rsidRDefault="00E83233" w:rsidP="003843C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69" w:type="dxa"/>
            <w:gridSpan w:val="2"/>
          </w:tcPr>
          <w:p w:rsidR="00962FEB" w:rsidRPr="00E83233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 xml:space="preserve">46,7 </w:t>
            </w:r>
          </w:p>
        </w:tc>
        <w:tc>
          <w:tcPr>
            <w:tcW w:w="1276" w:type="dxa"/>
          </w:tcPr>
          <w:p w:rsidR="00962FEB" w:rsidRPr="00E83233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 xml:space="preserve">40,8 </w:t>
            </w:r>
          </w:p>
        </w:tc>
        <w:tc>
          <w:tcPr>
            <w:tcW w:w="1275" w:type="dxa"/>
          </w:tcPr>
          <w:p w:rsidR="00962FEB" w:rsidRPr="00E83233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 xml:space="preserve">41,19 </w:t>
            </w:r>
          </w:p>
        </w:tc>
        <w:tc>
          <w:tcPr>
            <w:tcW w:w="1125" w:type="dxa"/>
          </w:tcPr>
          <w:p w:rsidR="00962FEB" w:rsidRPr="00E83233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 xml:space="preserve">45,75 </w:t>
            </w:r>
          </w:p>
        </w:tc>
        <w:tc>
          <w:tcPr>
            <w:tcW w:w="1194" w:type="dxa"/>
          </w:tcPr>
          <w:p w:rsidR="00962FEB" w:rsidRPr="00E83233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 xml:space="preserve">49,22 </w:t>
            </w:r>
          </w:p>
        </w:tc>
        <w:tc>
          <w:tcPr>
            <w:tcW w:w="1134" w:type="dxa"/>
          </w:tcPr>
          <w:p w:rsidR="00962FEB" w:rsidRPr="00E83233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 xml:space="preserve">51,016 </w:t>
            </w:r>
          </w:p>
        </w:tc>
        <w:tc>
          <w:tcPr>
            <w:tcW w:w="1843" w:type="dxa"/>
          </w:tcPr>
          <w:p w:rsidR="00962FEB" w:rsidRPr="00E83233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 xml:space="preserve">53,587 </w:t>
            </w:r>
          </w:p>
        </w:tc>
        <w:tc>
          <w:tcPr>
            <w:tcW w:w="1984" w:type="dxa"/>
          </w:tcPr>
          <w:p w:rsidR="00962FEB" w:rsidRPr="00E83233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 xml:space="preserve">37,639 </w:t>
            </w:r>
          </w:p>
        </w:tc>
      </w:tr>
      <w:tr w:rsidR="00962FEB" w:rsidRPr="00E83233" w:rsidTr="00E83233">
        <w:trPr>
          <w:trHeight w:val="107"/>
        </w:trPr>
        <w:tc>
          <w:tcPr>
            <w:tcW w:w="3827" w:type="dxa"/>
          </w:tcPr>
          <w:p w:rsidR="00962FEB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 xml:space="preserve">ОАО "СНХЗ" </w:t>
            </w:r>
          </w:p>
          <w:p w:rsidR="00E83233" w:rsidRPr="00E83233" w:rsidRDefault="00E83233" w:rsidP="003843C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69" w:type="dxa"/>
            <w:gridSpan w:val="2"/>
          </w:tcPr>
          <w:p w:rsidR="00962FEB" w:rsidRPr="00E83233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 xml:space="preserve">8,3 </w:t>
            </w:r>
          </w:p>
        </w:tc>
        <w:tc>
          <w:tcPr>
            <w:tcW w:w="1276" w:type="dxa"/>
          </w:tcPr>
          <w:p w:rsidR="00962FEB" w:rsidRPr="00E83233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 xml:space="preserve">8,7 </w:t>
            </w:r>
          </w:p>
        </w:tc>
        <w:tc>
          <w:tcPr>
            <w:tcW w:w="1275" w:type="dxa"/>
          </w:tcPr>
          <w:p w:rsidR="00962FEB" w:rsidRPr="00E83233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 xml:space="preserve">9,2 </w:t>
            </w:r>
          </w:p>
        </w:tc>
        <w:tc>
          <w:tcPr>
            <w:tcW w:w="1125" w:type="dxa"/>
          </w:tcPr>
          <w:p w:rsidR="00962FEB" w:rsidRPr="00E83233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 xml:space="preserve">10,1 </w:t>
            </w:r>
          </w:p>
        </w:tc>
        <w:tc>
          <w:tcPr>
            <w:tcW w:w="1194" w:type="dxa"/>
          </w:tcPr>
          <w:p w:rsidR="00962FEB" w:rsidRPr="00E83233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 xml:space="preserve">10,7 </w:t>
            </w:r>
          </w:p>
        </w:tc>
        <w:tc>
          <w:tcPr>
            <w:tcW w:w="1134" w:type="dxa"/>
          </w:tcPr>
          <w:p w:rsidR="00962FEB" w:rsidRPr="00E83233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 xml:space="preserve">10,672 </w:t>
            </w:r>
          </w:p>
        </w:tc>
        <w:tc>
          <w:tcPr>
            <w:tcW w:w="1843" w:type="dxa"/>
          </w:tcPr>
          <w:p w:rsidR="00962FEB" w:rsidRPr="00E83233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 xml:space="preserve">10,878 </w:t>
            </w:r>
          </w:p>
        </w:tc>
        <w:tc>
          <w:tcPr>
            <w:tcW w:w="1984" w:type="dxa"/>
          </w:tcPr>
          <w:p w:rsidR="00962FEB" w:rsidRPr="00E83233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 xml:space="preserve">10,073 </w:t>
            </w:r>
          </w:p>
        </w:tc>
      </w:tr>
      <w:tr w:rsidR="00962FEB" w:rsidRPr="00E83233" w:rsidTr="00E83233">
        <w:trPr>
          <w:trHeight w:val="107"/>
        </w:trPr>
        <w:tc>
          <w:tcPr>
            <w:tcW w:w="3827" w:type="dxa"/>
          </w:tcPr>
          <w:p w:rsidR="00962FEB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 xml:space="preserve">ФКП "Авангард" </w:t>
            </w:r>
          </w:p>
          <w:p w:rsidR="00E83233" w:rsidRPr="00E83233" w:rsidRDefault="00E83233" w:rsidP="003843C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69" w:type="dxa"/>
            <w:gridSpan w:val="2"/>
          </w:tcPr>
          <w:p w:rsidR="00962FEB" w:rsidRPr="00E83233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 xml:space="preserve">0,9 </w:t>
            </w:r>
          </w:p>
        </w:tc>
        <w:tc>
          <w:tcPr>
            <w:tcW w:w="1276" w:type="dxa"/>
          </w:tcPr>
          <w:p w:rsidR="00962FEB" w:rsidRPr="00E83233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 xml:space="preserve">0,97 </w:t>
            </w:r>
          </w:p>
        </w:tc>
        <w:tc>
          <w:tcPr>
            <w:tcW w:w="1275" w:type="dxa"/>
          </w:tcPr>
          <w:p w:rsidR="00962FEB" w:rsidRPr="00E83233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 xml:space="preserve">1,07 </w:t>
            </w:r>
          </w:p>
        </w:tc>
        <w:tc>
          <w:tcPr>
            <w:tcW w:w="1125" w:type="dxa"/>
          </w:tcPr>
          <w:p w:rsidR="00962FEB" w:rsidRPr="00E83233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 xml:space="preserve">1,15 </w:t>
            </w:r>
          </w:p>
        </w:tc>
        <w:tc>
          <w:tcPr>
            <w:tcW w:w="1194" w:type="dxa"/>
          </w:tcPr>
          <w:p w:rsidR="00962FEB" w:rsidRPr="00E83233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 xml:space="preserve">1,43 </w:t>
            </w:r>
          </w:p>
        </w:tc>
        <w:tc>
          <w:tcPr>
            <w:tcW w:w="1134" w:type="dxa"/>
          </w:tcPr>
          <w:p w:rsidR="00962FEB" w:rsidRPr="00E83233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 xml:space="preserve">1,379 </w:t>
            </w:r>
          </w:p>
        </w:tc>
        <w:tc>
          <w:tcPr>
            <w:tcW w:w="1843" w:type="dxa"/>
          </w:tcPr>
          <w:p w:rsidR="00962FEB" w:rsidRPr="00E83233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 xml:space="preserve">1,215 </w:t>
            </w:r>
          </w:p>
        </w:tc>
        <w:tc>
          <w:tcPr>
            <w:tcW w:w="1984" w:type="dxa"/>
          </w:tcPr>
          <w:p w:rsidR="00962FEB" w:rsidRPr="00E83233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 xml:space="preserve">1,248 </w:t>
            </w:r>
          </w:p>
        </w:tc>
      </w:tr>
      <w:tr w:rsidR="00962FEB" w:rsidRPr="00E83233" w:rsidTr="00E83233">
        <w:trPr>
          <w:trHeight w:val="242"/>
        </w:trPr>
        <w:tc>
          <w:tcPr>
            <w:tcW w:w="3827" w:type="dxa"/>
          </w:tcPr>
          <w:p w:rsidR="00962FEB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>Прочие предприятия г. Сте</w:t>
            </w:r>
            <w:r w:rsidRPr="00E83233">
              <w:rPr>
                <w:sz w:val="28"/>
                <w:szCs w:val="28"/>
              </w:rPr>
              <w:t>р</w:t>
            </w:r>
            <w:r w:rsidRPr="00E83233">
              <w:rPr>
                <w:sz w:val="28"/>
                <w:szCs w:val="28"/>
              </w:rPr>
              <w:t>литамака</w:t>
            </w:r>
          </w:p>
          <w:p w:rsidR="00E83233" w:rsidRPr="00E83233" w:rsidRDefault="00E83233" w:rsidP="003843C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69" w:type="dxa"/>
            <w:gridSpan w:val="2"/>
          </w:tcPr>
          <w:p w:rsidR="00962FEB" w:rsidRPr="00E83233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 xml:space="preserve">125,62 </w:t>
            </w:r>
          </w:p>
        </w:tc>
        <w:tc>
          <w:tcPr>
            <w:tcW w:w="1276" w:type="dxa"/>
          </w:tcPr>
          <w:p w:rsidR="00962FEB" w:rsidRPr="00E83233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 xml:space="preserve">84,32 </w:t>
            </w:r>
          </w:p>
        </w:tc>
        <w:tc>
          <w:tcPr>
            <w:tcW w:w="1275" w:type="dxa"/>
          </w:tcPr>
          <w:p w:rsidR="00962FEB" w:rsidRPr="00E83233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 xml:space="preserve">20,36 </w:t>
            </w:r>
          </w:p>
        </w:tc>
        <w:tc>
          <w:tcPr>
            <w:tcW w:w="1125" w:type="dxa"/>
          </w:tcPr>
          <w:p w:rsidR="00962FEB" w:rsidRPr="00E83233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 xml:space="preserve">63,78 </w:t>
            </w:r>
          </w:p>
        </w:tc>
        <w:tc>
          <w:tcPr>
            <w:tcW w:w="1194" w:type="dxa"/>
          </w:tcPr>
          <w:p w:rsidR="00962FEB" w:rsidRPr="00E83233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 xml:space="preserve">- </w:t>
            </w:r>
          </w:p>
        </w:tc>
        <w:tc>
          <w:tcPr>
            <w:tcW w:w="1134" w:type="dxa"/>
          </w:tcPr>
          <w:p w:rsidR="00962FEB" w:rsidRPr="00E83233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 xml:space="preserve">49,148 </w:t>
            </w:r>
          </w:p>
        </w:tc>
        <w:tc>
          <w:tcPr>
            <w:tcW w:w="1843" w:type="dxa"/>
          </w:tcPr>
          <w:p w:rsidR="00962FEB" w:rsidRPr="00E83233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 xml:space="preserve">69,416 </w:t>
            </w:r>
          </w:p>
        </w:tc>
        <w:tc>
          <w:tcPr>
            <w:tcW w:w="1984" w:type="dxa"/>
          </w:tcPr>
          <w:p w:rsidR="00962FEB" w:rsidRPr="00E83233" w:rsidRDefault="00962FEB" w:rsidP="003843CC">
            <w:pPr>
              <w:pStyle w:val="Default"/>
              <w:rPr>
                <w:sz w:val="28"/>
                <w:szCs w:val="28"/>
              </w:rPr>
            </w:pPr>
            <w:r w:rsidRPr="00E83233">
              <w:rPr>
                <w:sz w:val="28"/>
                <w:szCs w:val="28"/>
              </w:rPr>
              <w:t xml:space="preserve">74,557 </w:t>
            </w:r>
          </w:p>
        </w:tc>
      </w:tr>
    </w:tbl>
    <w:p w:rsidR="00962FEB" w:rsidRDefault="00962FEB" w:rsidP="004A1151">
      <w:pPr>
        <w:pStyle w:val="Default"/>
        <w:rPr>
          <w:sz w:val="28"/>
          <w:szCs w:val="28"/>
        </w:rPr>
      </w:pPr>
    </w:p>
    <w:p w:rsidR="00756F84" w:rsidRDefault="00756F84" w:rsidP="004A1151">
      <w:pPr>
        <w:pStyle w:val="Default"/>
        <w:rPr>
          <w:sz w:val="28"/>
          <w:szCs w:val="28"/>
        </w:rPr>
      </w:pPr>
    </w:p>
    <w:p w:rsidR="00756F84" w:rsidRDefault="00756F84" w:rsidP="004A1151">
      <w:pPr>
        <w:pStyle w:val="Default"/>
        <w:rPr>
          <w:sz w:val="28"/>
          <w:szCs w:val="28"/>
        </w:rPr>
      </w:pPr>
    </w:p>
    <w:p w:rsidR="00756F84" w:rsidRDefault="00756F84" w:rsidP="004A1151">
      <w:pPr>
        <w:pStyle w:val="Default"/>
        <w:rPr>
          <w:sz w:val="28"/>
          <w:szCs w:val="28"/>
        </w:rPr>
      </w:pPr>
    </w:p>
    <w:p w:rsidR="00756F84" w:rsidRDefault="00756F84" w:rsidP="004A1151">
      <w:pPr>
        <w:pStyle w:val="Default"/>
        <w:rPr>
          <w:sz w:val="28"/>
          <w:szCs w:val="28"/>
        </w:rPr>
      </w:pPr>
    </w:p>
    <w:p w:rsidR="00756F84" w:rsidRDefault="00756F84" w:rsidP="004A1151">
      <w:pPr>
        <w:pStyle w:val="Default"/>
        <w:rPr>
          <w:sz w:val="28"/>
          <w:szCs w:val="28"/>
        </w:rPr>
      </w:pPr>
    </w:p>
    <w:p w:rsidR="00756F84" w:rsidRDefault="00756F84" w:rsidP="004A1151">
      <w:pPr>
        <w:pStyle w:val="Default"/>
        <w:rPr>
          <w:sz w:val="28"/>
          <w:szCs w:val="28"/>
        </w:rPr>
      </w:pPr>
    </w:p>
    <w:p w:rsidR="00756F84" w:rsidRDefault="00756F84" w:rsidP="004A1151">
      <w:pPr>
        <w:pStyle w:val="Default"/>
        <w:rPr>
          <w:sz w:val="28"/>
          <w:szCs w:val="28"/>
        </w:rPr>
      </w:pPr>
    </w:p>
    <w:p w:rsidR="00756F84" w:rsidRDefault="00756F84" w:rsidP="004A1151">
      <w:pPr>
        <w:pStyle w:val="Default"/>
        <w:rPr>
          <w:sz w:val="28"/>
          <w:szCs w:val="28"/>
        </w:rPr>
      </w:pPr>
    </w:p>
    <w:p w:rsidR="00756F84" w:rsidRDefault="00756F84" w:rsidP="004A1151">
      <w:pPr>
        <w:pStyle w:val="Default"/>
        <w:rPr>
          <w:sz w:val="28"/>
          <w:szCs w:val="28"/>
        </w:rPr>
        <w:sectPr w:rsidR="00756F84" w:rsidSect="008D1A48">
          <w:pgSz w:w="16838" w:h="11906" w:orient="landscape" w:code="9"/>
          <w:pgMar w:top="851" w:right="851" w:bottom="851" w:left="1701" w:header="709" w:footer="709" w:gutter="0"/>
          <w:cols w:space="708"/>
          <w:docGrid w:linePitch="360"/>
        </w:sectPr>
      </w:pPr>
    </w:p>
    <w:p w:rsidR="004A1151" w:rsidRPr="00E83233" w:rsidRDefault="004A1151" w:rsidP="00E83233">
      <w:pPr>
        <w:pStyle w:val="Default"/>
        <w:pageBreakBefore/>
        <w:spacing w:line="360" w:lineRule="auto"/>
        <w:ind w:firstLine="709"/>
        <w:jc w:val="center"/>
        <w:rPr>
          <w:b/>
          <w:sz w:val="28"/>
          <w:szCs w:val="28"/>
        </w:rPr>
      </w:pPr>
      <w:r w:rsidRPr="00E83233">
        <w:rPr>
          <w:b/>
          <w:sz w:val="28"/>
          <w:szCs w:val="28"/>
        </w:rPr>
        <w:lastRenderedPageBreak/>
        <w:t>1.5. Состояние зеленых насаждений города</w:t>
      </w:r>
    </w:p>
    <w:p w:rsidR="004A1151" w:rsidRPr="00756F84" w:rsidRDefault="004A1151" w:rsidP="00E83233">
      <w:pPr>
        <w:pStyle w:val="Default"/>
        <w:spacing w:line="360" w:lineRule="auto"/>
        <w:ind w:firstLine="709"/>
        <w:rPr>
          <w:sz w:val="28"/>
          <w:szCs w:val="28"/>
        </w:rPr>
      </w:pPr>
      <w:r w:rsidRPr="00756F84">
        <w:rPr>
          <w:sz w:val="28"/>
          <w:szCs w:val="28"/>
        </w:rPr>
        <w:t>Город Стерлитамак входит в западно-предуральскую лесостепь, характер</w:t>
      </w:r>
      <w:r w:rsidRPr="00756F84">
        <w:rPr>
          <w:sz w:val="28"/>
          <w:szCs w:val="28"/>
        </w:rPr>
        <w:t>и</w:t>
      </w:r>
      <w:r w:rsidRPr="00756F84">
        <w:rPr>
          <w:sz w:val="28"/>
          <w:szCs w:val="28"/>
        </w:rPr>
        <w:t>зующуюся преобладанием волнисто-равнинного рельефа и континентальным ум</w:t>
      </w:r>
      <w:r w:rsidRPr="00756F84">
        <w:rPr>
          <w:sz w:val="28"/>
          <w:szCs w:val="28"/>
        </w:rPr>
        <w:t>е</w:t>
      </w:r>
      <w:r w:rsidRPr="00756F84">
        <w:rPr>
          <w:sz w:val="28"/>
          <w:szCs w:val="28"/>
        </w:rPr>
        <w:t>ренно-теплым климатом, преобладанием серых лесных и черноземных почв. В ц</w:t>
      </w:r>
      <w:r w:rsidRPr="00756F84">
        <w:rPr>
          <w:sz w:val="28"/>
          <w:szCs w:val="28"/>
        </w:rPr>
        <w:t>е</w:t>
      </w:r>
      <w:r w:rsidRPr="00756F84">
        <w:rPr>
          <w:sz w:val="28"/>
          <w:szCs w:val="28"/>
        </w:rPr>
        <w:t>лом почвенно-климатические условия для произрастания зеленых насаждений отн</w:t>
      </w:r>
      <w:r w:rsidRPr="00756F84">
        <w:rPr>
          <w:sz w:val="28"/>
          <w:szCs w:val="28"/>
        </w:rPr>
        <w:t>о</w:t>
      </w:r>
      <w:r w:rsidRPr="00756F84">
        <w:rPr>
          <w:sz w:val="28"/>
          <w:szCs w:val="28"/>
        </w:rPr>
        <w:t>сительно благоприятны. По состоянию на 01.01.2008 под зеленые насаждения в г. Стерлитамаке задействовано 2164 га, которые подразделяются на зеленые насажд</w:t>
      </w:r>
      <w:r w:rsidRPr="00756F84">
        <w:rPr>
          <w:sz w:val="28"/>
          <w:szCs w:val="28"/>
        </w:rPr>
        <w:t>е</w:t>
      </w:r>
      <w:r w:rsidRPr="00756F84">
        <w:rPr>
          <w:sz w:val="28"/>
          <w:szCs w:val="28"/>
        </w:rPr>
        <w:t xml:space="preserve">ния общего пользования, леса государственного лесного фонда и прочие зеленые насаждения. </w:t>
      </w:r>
    </w:p>
    <w:p w:rsidR="004A1151" w:rsidRPr="00756F84" w:rsidRDefault="004A1151" w:rsidP="00E83233">
      <w:pPr>
        <w:pStyle w:val="Default"/>
        <w:spacing w:line="360" w:lineRule="auto"/>
        <w:ind w:firstLine="709"/>
        <w:rPr>
          <w:sz w:val="28"/>
          <w:szCs w:val="28"/>
        </w:rPr>
      </w:pPr>
      <w:r w:rsidRPr="00756F84">
        <w:rPr>
          <w:sz w:val="28"/>
          <w:szCs w:val="28"/>
        </w:rPr>
        <w:t>Площадь насаждений общего пользования составляет 190 га (парки, скверы, внутриквартальные насаждения), т.е. на одного жителя приходится 7,2 м</w:t>
      </w:r>
      <w:r w:rsidRPr="00756F84">
        <w:rPr>
          <w:sz w:val="28"/>
          <w:szCs w:val="28"/>
          <w:vertAlign w:val="superscript"/>
        </w:rPr>
        <w:t>2</w:t>
      </w:r>
      <w:r w:rsidRPr="00756F84">
        <w:rPr>
          <w:sz w:val="28"/>
          <w:szCs w:val="28"/>
        </w:rPr>
        <w:t xml:space="preserve"> зеленых насаждений, при норме 12 м</w:t>
      </w:r>
      <w:r w:rsidRPr="00756F84">
        <w:rPr>
          <w:sz w:val="28"/>
          <w:szCs w:val="28"/>
          <w:vertAlign w:val="superscript"/>
        </w:rPr>
        <w:t>2</w:t>
      </w:r>
      <w:r w:rsidRPr="00756F84">
        <w:rPr>
          <w:sz w:val="28"/>
          <w:szCs w:val="28"/>
        </w:rPr>
        <w:t xml:space="preserve">. Площадь лесов Гослесфонда составляет 822 га, они расположены в санитарно-защитной зоне промышленных предприятий. Площадь прочих зеленых насаждений составляет 1090 га (озеленение вдоль дорог, зеленые насаждения садовых товариществ и индивидуальных застройщиков и пр.). </w:t>
      </w:r>
    </w:p>
    <w:p w:rsidR="004A1151" w:rsidRPr="00756F84" w:rsidRDefault="004A1151" w:rsidP="00E83233">
      <w:pPr>
        <w:pStyle w:val="Default"/>
        <w:spacing w:line="360" w:lineRule="auto"/>
        <w:ind w:firstLine="709"/>
        <w:rPr>
          <w:sz w:val="28"/>
          <w:szCs w:val="28"/>
        </w:rPr>
      </w:pPr>
      <w:r w:rsidRPr="00756F84">
        <w:rPr>
          <w:sz w:val="28"/>
          <w:szCs w:val="28"/>
        </w:rPr>
        <w:t xml:space="preserve">В 2007 год по городу посажено: </w:t>
      </w:r>
    </w:p>
    <w:p w:rsidR="004A1151" w:rsidRPr="00756F84" w:rsidRDefault="004A1151" w:rsidP="00E83233">
      <w:pPr>
        <w:pStyle w:val="Default"/>
        <w:spacing w:line="360" w:lineRule="auto"/>
        <w:ind w:firstLine="709"/>
        <w:rPr>
          <w:sz w:val="28"/>
          <w:szCs w:val="28"/>
        </w:rPr>
      </w:pPr>
      <w:r w:rsidRPr="00756F84">
        <w:rPr>
          <w:sz w:val="28"/>
          <w:szCs w:val="28"/>
        </w:rPr>
        <w:t xml:space="preserve">- деревьев 5315 шт. </w:t>
      </w:r>
    </w:p>
    <w:p w:rsidR="004A1151" w:rsidRPr="00756F84" w:rsidRDefault="004A1151" w:rsidP="00E83233">
      <w:pPr>
        <w:pStyle w:val="Default"/>
        <w:spacing w:line="360" w:lineRule="auto"/>
        <w:ind w:firstLine="709"/>
        <w:rPr>
          <w:sz w:val="28"/>
          <w:szCs w:val="28"/>
        </w:rPr>
      </w:pPr>
      <w:r w:rsidRPr="00756F84">
        <w:rPr>
          <w:sz w:val="28"/>
          <w:szCs w:val="28"/>
        </w:rPr>
        <w:t xml:space="preserve">- кустарников 5749 шт. </w:t>
      </w:r>
    </w:p>
    <w:p w:rsidR="004A1151" w:rsidRPr="00756F84" w:rsidRDefault="004A1151" w:rsidP="00E83233">
      <w:pPr>
        <w:pStyle w:val="Default"/>
        <w:spacing w:line="360" w:lineRule="auto"/>
        <w:ind w:firstLine="709"/>
        <w:rPr>
          <w:sz w:val="28"/>
          <w:szCs w:val="28"/>
        </w:rPr>
      </w:pPr>
      <w:r w:rsidRPr="00756F84">
        <w:rPr>
          <w:sz w:val="28"/>
          <w:szCs w:val="28"/>
        </w:rPr>
        <w:t>- цветников 35900 м</w:t>
      </w:r>
      <w:r w:rsidRPr="00E83233">
        <w:rPr>
          <w:sz w:val="28"/>
          <w:szCs w:val="28"/>
          <w:vertAlign w:val="superscript"/>
        </w:rPr>
        <w:t xml:space="preserve">2 </w:t>
      </w:r>
    </w:p>
    <w:p w:rsidR="004A1151" w:rsidRPr="00756F84" w:rsidRDefault="004A1151" w:rsidP="00E83233">
      <w:pPr>
        <w:pStyle w:val="Default"/>
        <w:spacing w:line="360" w:lineRule="auto"/>
        <w:ind w:firstLine="709"/>
        <w:rPr>
          <w:sz w:val="28"/>
          <w:szCs w:val="28"/>
        </w:rPr>
      </w:pPr>
      <w:r w:rsidRPr="00756F84">
        <w:rPr>
          <w:sz w:val="28"/>
          <w:szCs w:val="28"/>
        </w:rPr>
        <w:t>- благоустроено газонов 24100 м</w:t>
      </w:r>
      <w:r w:rsidRPr="00E83233">
        <w:rPr>
          <w:sz w:val="28"/>
          <w:szCs w:val="28"/>
          <w:vertAlign w:val="superscript"/>
        </w:rPr>
        <w:t xml:space="preserve">2 </w:t>
      </w:r>
    </w:p>
    <w:p w:rsidR="004A1151" w:rsidRDefault="004A1151" w:rsidP="00E83233">
      <w:pPr>
        <w:pStyle w:val="Default"/>
        <w:spacing w:line="360" w:lineRule="auto"/>
        <w:ind w:firstLine="709"/>
        <w:rPr>
          <w:sz w:val="28"/>
          <w:szCs w:val="28"/>
        </w:rPr>
      </w:pPr>
      <w:r w:rsidRPr="00756F84">
        <w:rPr>
          <w:sz w:val="28"/>
          <w:szCs w:val="28"/>
        </w:rPr>
        <w:t>В парках, скверах, бульварах, набережных, вдоль дорог и кварталах произв</w:t>
      </w:r>
      <w:r w:rsidRPr="00756F84">
        <w:rPr>
          <w:sz w:val="28"/>
          <w:szCs w:val="28"/>
        </w:rPr>
        <w:t>е</w:t>
      </w:r>
      <w:r w:rsidRPr="00756F84">
        <w:rPr>
          <w:sz w:val="28"/>
          <w:szCs w:val="28"/>
        </w:rPr>
        <w:t>дена обрезка зеленых насаждений в количестве 6228 шт., выполнено омоложение 234 шт. деревьев, обрезка поросли 14781 куста, срублено 447 шт. сухостойных и больных деревьев. Согласно Правилам благоустройства и санитарного содержания городского округа город Стерлитамак (решение N 9/5с от 30.09.2004) ответстве</w:t>
      </w:r>
      <w:r w:rsidRPr="00756F84">
        <w:rPr>
          <w:sz w:val="28"/>
          <w:szCs w:val="28"/>
        </w:rPr>
        <w:t>н</w:t>
      </w:r>
      <w:r w:rsidRPr="00756F84">
        <w:rPr>
          <w:sz w:val="28"/>
          <w:szCs w:val="28"/>
        </w:rPr>
        <w:t>ность за сохранность зеленых насаждений, состояние и своевременный уход несут предприятия, организации, предприниматели, собственники индивидуальных ж</w:t>
      </w:r>
      <w:r w:rsidRPr="00756F84">
        <w:rPr>
          <w:sz w:val="28"/>
          <w:szCs w:val="28"/>
        </w:rPr>
        <w:t>и</w:t>
      </w:r>
      <w:r w:rsidRPr="00756F84">
        <w:rPr>
          <w:sz w:val="28"/>
          <w:szCs w:val="28"/>
        </w:rPr>
        <w:t xml:space="preserve">лых домов на территориях, закрепленных за ними. Снос деревьев и кустарников, изменение планировки газонов, дорожек, газонных ограждений при строительстве, реконструкции, капитальном ремонте и других работах проводятся при наличии </w:t>
      </w:r>
      <w:r w:rsidRPr="00756F84">
        <w:rPr>
          <w:sz w:val="28"/>
          <w:szCs w:val="28"/>
        </w:rPr>
        <w:lastRenderedPageBreak/>
        <w:t>разрешения отдела жилищно-коммунального хозяйства, благоустройства и инж</w:t>
      </w:r>
      <w:r w:rsidRPr="00756F84">
        <w:rPr>
          <w:sz w:val="28"/>
          <w:szCs w:val="28"/>
        </w:rPr>
        <w:t>е</w:t>
      </w:r>
      <w:r w:rsidRPr="00756F84">
        <w:rPr>
          <w:sz w:val="28"/>
          <w:szCs w:val="28"/>
        </w:rPr>
        <w:t xml:space="preserve">нерного обеспечения Администрации городского округа город Стерлитамак. </w:t>
      </w:r>
    </w:p>
    <w:p w:rsidR="00756F84" w:rsidRPr="00756F84" w:rsidRDefault="00756F84" w:rsidP="00756F84">
      <w:pPr>
        <w:pStyle w:val="Default"/>
        <w:ind w:firstLine="708"/>
        <w:rPr>
          <w:sz w:val="28"/>
          <w:szCs w:val="28"/>
        </w:rPr>
      </w:pPr>
    </w:p>
    <w:p w:rsidR="004A1151" w:rsidRPr="00E83233" w:rsidRDefault="004A1151" w:rsidP="000840E9">
      <w:pPr>
        <w:pStyle w:val="Default"/>
        <w:pageBreakBefore/>
        <w:spacing w:line="360" w:lineRule="auto"/>
        <w:ind w:firstLine="709"/>
        <w:jc w:val="center"/>
        <w:rPr>
          <w:b/>
          <w:sz w:val="28"/>
          <w:szCs w:val="28"/>
        </w:rPr>
      </w:pPr>
      <w:r w:rsidRPr="00E83233">
        <w:rPr>
          <w:b/>
          <w:sz w:val="28"/>
          <w:szCs w:val="28"/>
        </w:rPr>
        <w:lastRenderedPageBreak/>
        <w:t>1.6. Радиационная безопасность</w:t>
      </w:r>
    </w:p>
    <w:p w:rsidR="00756F84" w:rsidRDefault="004A1151" w:rsidP="00E83233">
      <w:pPr>
        <w:pStyle w:val="Default"/>
        <w:spacing w:line="360" w:lineRule="auto"/>
        <w:ind w:firstLine="709"/>
        <w:rPr>
          <w:sz w:val="28"/>
          <w:szCs w:val="28"/>
        </w:rPr>
      </w:pPr>
      <w:r w:rsidRPr="00756F84">
        <w:rPr>
          <w:sz w:val="28"/>
          <w:szCs w:val="28"/>
        </w:rPr>
        <w:t>Обеспечение радиационной безопасности населения, предупреждение ради</w:t>
      </w:r>
      <w:r w:rsidRPr="00756F84">
        <w:rPr>
          <w:sz w:val="28"/>
          <w:szCs w:val="28"/>
        </w:rPr>
        <w:t>о</w:t>
      </w:r>
      <w:r w:rsidRPr="00756F84">
        <w:rPr>
          <w:sz w:val="28"/>
          <w:szCs w:val="28"/>
        </w:rPr>
        <w:t>активного загрязнения окружающей среды являются актуальной проблемой в с</w:t>
      </w:r>
      <w:r w:rsidRPr="00756F84">
        <w:rPr>
          <w:sz w:val="28"/>
          <w:szCs w:val="28"/>
        </w:rPr>
        <w:t>о</w:t>
      </w:r>
      <w:r w:rsidRPr="00756F84">
        <w:rPr>
          <w:sz w:val="28"/>
          <w:szCs w:val="28"/>
        </w:rPr>
        <w:t>временном мире. Радиационную обстановку в Республике Баш</w:t>
      </w:r>
      <w:r w:rsidR="00E83233">
        <w:rPr>
          <w:sz w:val="28"/>
          <w:szCs w:val="28"/>
        </w:rPr>
        <w:t xml:space="preserve">кортостан и в </w:t>
      </w:r>
      <w:r w:rsidRPr="00756F84">
        <w:rPr>
          <w:sz w:val="28"/>
          <w:szCs w:val="28"/>
        </w:rPr>
        <w:t>Сте</w:t>
      </w:r>
      <w:r w:rsidRPr="00756F84">
        <w:rPr>
          <w:sz w:val="28"/>
          <w:szCs w:val="28"/>
        </w:rPr>
        <w:t>р</w:t>
      </w:r>
      <w:r w:rsidRPr="00756F84">
        <w:rPr>
          <w:sz w:val="28"/>
          <w:szCs w:val="28"/>
        </w:rPr>
        <w:t>литамаке нельзя рассматривать в отрыве от сложившейся радиоэкологической о</w:t>
      </w:r>
      <w:r w:rsidRPr="00756F84">
        <w:rPr>
          <w:sz w:val="28"/>
          <w:szCs w:val="28"/>
        </w:rPr>
        <w:t>б</w:t>
      </w:r>
      <w:r w:rsidRPr="00756F84">
        <w:rPr>
          <w:sz w:val="28"/>
          <w:szCs w:val="28"/>
        </w:rPr>
        <w:t>становки в Уральском регионе и без учета последствий глобального загрязнения о</w:t>
      </w:r>
      <w:r w:rsidRPr="00756F84">
        <w:rPr>
          <w:sz w:val="28"/>
          <w:szCs w:val="28"/>
        </w:rPr>
        <w:t>к</w:t>
      </w:r>
      <w:r w:rsidRPr="00756F84">
        <w:rPr>
          <w:sz w:val="28"/>
          <w:szCs w:val="28"/>
        </w:rPr>
        <w:t xml:space="preserve">ружающей среды вследствие использования атомной энергии в военных и мирных целях. </w:t>
      </w:r>
    </w:p>
    <w:p w:rsidR="00FF0268" w:rsidRPr="00756F84" w:rsidRDefault="00FF0268" w:rsidP="00E83233">
      <w:pPr>
        <w:pStyle w:val="Default"/>
        <w:spacing w:line="360" w:lineRule="auto"/>
        <w:ind w:firstLine="709"/>
        <w:rPr>
          <w:sz w:val="28"/>
          <w:szCs w:val="28"/>
        </w:rPr>
      </w:pPr>
      <w:r w:rsidRPr="00756F84">
        <w:rPr>
          <w:sz w:val="28"/>
          <w:szCs w:val="28"/>
        </w:rPr>
        <w:t>В 1999 году с учетом сложившейся радиоэкологической обстановки для ко</w:t>
      </w:r>
      <w:r w:rsidRPr="00756F84">
        <w:rPr>
          <w:sz w:val="28"/>
          <w:szCs w:val="28"/>
        </w:rPr>
        <w:t>м</w:t>
      </w:r>
      <w:r w:rsidRPr="00756F84">
        <w:rPr>
          <w:sz w:val="28"/>
          <w:szCs w:val="28"/>
        </w:rPr>
        <w:t>плексного решения вопроса обеспечения радиационной безопасности, а также в св</w:t>
      </w:r>
      <w:r w:rsidRPr="00756F84">
        <w:rPr>
          <w:sz w:val="28"/>
          <w:szCs w:val="28"/>
        </w:rPr>
        <w:t>я</w:t>
      </w:r>
      <w:r w:rsidRPr="00756F84">
        <w:rPr>
          <w:sz w:val="28"/>
          <w:szCs w:val="28"/>
        </w:rPr>
        <w:t>зи с необходимостью правового регулирования отношений, возникающих при о</w:t>
      </w:r>
      <w:r w:rsidRPr="00756F84">
        <w:rPr>
          <w:sz w:val="28"/>
          <w:szCs w:val="28"/>
        </w:rPr>
        <w:t>б</w:t>
      </w:r>
      <w:r w:rsidRPr="00756F84">
        <w:rPr>
          <w:sz w:val="28"/>
          <w:szCs w:val="28"/>
        </w:rPr>
        <w:t>ращении с источниками ионизирующего излучения, принят Закон РБ "О радиацио</w:t>
      </w:r>
      <w:r w:rsidRPr="00756F84">
        <w:rPr>
          <w:sz w:val="28"/>
          <w:szCs w:val="28"/>
        </w:rPr>
        <w:t>н</w:t>
      </w:r>
      <w:r w:rsidRPr="00756F84">
        <w:rPr>
          <w:sz w:val="28"/>
          <w:szCs w:val="28"/>
        </w:rPr>
        <w:t xml:space="preserve">ной безопасности в РБ". </w:t>
      </w:r>
    </w:p>
    <w:p w:rsidR="00FF0268" w:rsidRPr="00756F84" w:rsidRDefault="00FF0268" w:rsidP="00E83233">
      <w:pPr>
        <w:pStyle w:val="Default"/>
        <w:spacing w:line="360" w:lineRule="auto"/>
        <w:ind w:firstLine="709"/>
        <w:rPr>
          <w:sz w:val="28"/>
          <w:szCs w:val="28"/>
        </w:rPr>
      </w:pPr>
      <w:r w:rsidRPr="00756F84">
        <w:rPr>
          <w:sz w:val="28"/>
          <w:szCs w:val="28"/>
        </w:rPr>
        <w:t>Для реализации Закона приняты Постановления Кабинета Министров Респу</w:t>
      </w:r>
      <w:r w:rsidRPr="00756F84">
        <w:rPr>
          <w:sz w:val="28"/>
          <w:szCs w:val="28"/>
        </w:rPr>
        <w:t>б</w:t>
      </w:r>
      <w:r w:rsidRPr="00756F84">
        <w:rPr>
          <w:sz w:val="28"/>
          <w:szCs w:val="28"/>
        </w:rPr>
        <w:t xml:space="preserve">лики Башкортостан (далее - КМ РБ) N 294 от 16.09.1999 "О радиационно-гигиенической паспортизации организаций и территорий РБ" и N 322 от 07.10.1999 "Об утверждении Положения о порядке ввоза, вывоза и транзита радиоактивных веществ, радиоизотопных приборов и радиоактивных отходов в РБ". </w:t>
      </w:r>
    </w:p>
    <w:p w:rsidR="00FF0268" w:rsidRPr="00756F84" w:rsidRDefault="00FF0268" w:rsidP="00E83233">
      <w:pPr>
        <w:pStyle w:val="Default"/>
        <w:spacing w:line="360" w:lineRule="auto"/>
        <w:ind w:firstLine="709"/>
        <w:rPr>
          <w:sz w:val="28"/>
          <w:szCs w:val="28"/>
        </w:rPr>
      </w:pPr>
      <w:r w:rsidRPr="00756F84">
        <w:rPr>
          <w:sz w:val="28"/>
          <w:szCs w:val="28"/>
        </w:rPr>
        <w:t>В декабре 1999 года в соответствии с Постановлением КМ РБ N 294 принято Постановление Администрации г. Стерлитамака N 2154 от 16.11.1999 "О радиац</w:t>
      </w:r>
      <w:r w:rsidRPr="00756F84">
        <w:rPr>
          <w:sz w:val="28"/>
          <w:szCs w:val="28"/>
        </w:rPr>
        <w:t>и</w:t>
      </w:r>
      <w:r w:rsidRPr="00756F84">
        <w:rPr>
          <w:sz w:val="28"/>
          <w:szCs w:val="28"/>
        </w:rPr>
        <w:t xml:space="preserve">онно-гигиенической паспортизации организаций и территорий", использующих в своей производственной деятельности источники ионизирующего излучения. </w:t>
      </w:r>
    </w:p>
    <w:p w:rsidR="00FF0268" w:rsidRPr="00756F84" w:rsidRDefault="00FF0268" w:rsidP="00E83233">
      <w:pPr>
        <w:pStyle w:val="Default"/>
        <w:spacing w:line="360" w:lineRule="auto"/>
        <w:ind w:firstLine="709"/>
        <w:rPr>
          <w:sz w:val="28"/>
          <w:szCs w:val="28"/>
        </w:rPr>
      </w:pPr>
      <w:r w:rsidRPr="00756F84">
        <w:rPr>
          <w:sz w:val="28"/>
          <w:szCs w:val="28"/>
        </w:rPr>
        <w:t xml:space="preserve">В соответствии с распоряжением КМ РБ N 407-р от 05.05.2000 в 2000 году проведена организационная работа на предприятиях по первичной инвентаризации радиоактивных веществ. </w:t>
      </w:r>
    </w:p>
    <w:p w:rsidR="00FF0268" w:rsidRPr="00756F84" w:rsidRDefault="00FF0268" w:rsidP="00E83233">
      <w:pPr>
        <w:pStyle w:val="Default"/>
        <w:spacing w:line="360" w:lineRule="auto"/>
        <w:ind w:firstLine="709"/>
        <w:rPr>
          <w:sz w:val="28"/>
          <w:szCs w:val="28"/>
        </w:rPr>
      </w:pPr>
      <w:r w:rsidRPr="00756F84">
        <w:rPr>
          <w:sz w:val="28"/>
          <w:szCs w:val="28"/>
        </w:rPr>
        <w:t>В настоящее время в соответствии с Постановлением Госкомстата России N 84 от 07.09.1999 проводится организационная работа на предприятиях и организ</w:t>
      </w:r>
      <w:r w:rsidRPr="00756F84">
        <w:rPr>
          <w:sz w:val="28"/>
          <w:szCs w:val="28"/>
        </w:rPr>
        <w:t>а</w:t>
      </w:r>
      <w:r w:rsidRPr="00756F84">
        <w:rPr>
          <w:sz w:val="28"/>
          <w:szCs w:val="28"/>
        </w:rPr>
        <w:t>циях, использующих в своей производственной деятельности ИИИ (источники и</w:t>
      </w:r>
      <w:r w:rsidRPr="00756F84">
        <w:rPr>
          <w:sz w:val="28"/>
          <w:szCs w:val="28"/>
        </w:rPr>
        <w:t>о</w:t>
      </w:r>
      <w:r w:rsidRPr="00756F84">
        <w:rPr>
          <w:sz w:val="28"/>
          <w:szCs w:val="28"/>
        </w:rPr>
        <w:t>низирующего излучения), по заполнению годовых форм статистического наблюд</w:t>
      </w:r>
      <w:r w:rsidRPr="00756F84">
        <w:rPr>
          <w:sz w:val="28"/>
          <w:szCs w:val="28"/>
        </w:rPr>
        <w:t>е</w:t>
      </w:r>
      <w:r w:rsidRPr="00756F84">
        <w:rPr>
          <w:sz w:val="28"/>
          <w:szCs w:val="28"/>
        </w:rPr>
        <w:t xml:space="preserve">ния за индивидуальными дозами облучения N 1-ДОЗ "Сведения о дозах облучения лиц из персонала в условиях нормальной эксплуатации ИИИ". </w:t>
      </w:r>
    </w:p>
    <w:p w:rsidR="00FF0268" w:rsidRPr="00756F84" w:rsidRDefault="00756F84" w:rsidP="00E83233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г.</w:t>
      </w:r>
      <w:r w:rsidR="00E83233">
        <w:rPr>
          <w:sz w:val="28"/>
          <w:szCs w:val="28"/>
        </w:rPr>
        <w:t xml:space="preserve"> </w:t>
      </w:r>
      <w:r w:rsidR="00FF0268" w:rsidRPr="00756F84">
        <w:rPr>
          <w:sz w:val="28"/>
          <w:szCs w:val="28"/>
        </w:rPr>
        <w:t xml:space="preserve">Стерлитамаке за объектами, использующими источники ионизирующего излучения, проводится государственный санитарно-эпидемиологический контроль. </w:t>
      </w:r>
    </w:p>
    <w:p w:rsidR="00FF0268" w:rsidRPr="00756F84" w:rsidRDefault="00FF0268" w:rsidP="00E83233">
      <w:pPr>
        <w:pStyle w:val="Default"/>
        <w:spacing w:line="360" w:lineRule="auto"/>
        <w:ind w:firstLine="709"/>
        <w:rPr>
          <w:sz w:val="28"/>
          <w:szCs w:val="28"/>
        </w:rPr>
      </w:pPr>
      <w:r w:rsidRPr="00756F84">
        <w:rPr>
          <w:sz w:val="28"/>
          <w:szCs w:val="28"/>
        </w:rPr>
        <w:t>В городе на учете состоит 6 промышленных предприятий, строительно-монтажных организаций, лабораторий, использующих радионуклидные источники и дефектоскопы рентгеновские промышленные, одно радиологическое отделение МУЗ "Городская больница N 1", лаборатория Стерлитамакского подразделения Управления государственного аналитического контроля, лаборатория Испытател</w:t>
      </w:r>
      <w:r w:rsidRPr="00756F84">
        <w:rPr>
          <w:sz w:val="28"/>
          <w:szCs w:val="28"/>
        </w:rPr>
        <w:t>ь</w:t>
      </w:r>
      <w:r w:rsidRPr="00756F84">
        <w:rPr>
          <w:sz w:val="28"/>
          <w:szCs w:val="28"/>
        </w:rPr>
        <w:t xml:space="preserve">ного лабораторного центра филиала ФГУЗ "Центр гигиены и эпидемиологии в РБ". </w:t>
      </w:r>
    </w:p>
    <w:p w:rsidR="00FF0268" w:rsidRPr="00756F84" w:rsidRDefault="00FF0268" w:rsidP="00E83233">
      <w:pPr>
        <w:pStyle w:val="Default"/>
        <w:spacing w:line="360" w:lineRule="auto"/>
        <w:ind w:firstLine="709"/>
        <w:rPr>
          <w:sz w:val="28"/>
          <w:szCs w:val="28"/>
        </w:rPr>
      </w:pPr>
      <w:r w:rsidRPr="00756F84">
        <w:rPr>
          <w:sz w:val="28"/>
          <w:szCs w:val="28"/>
        </w:rPr>
        <w:t>В работе применялись гамма-дефектоскопы, радиоизотопные приборы техн</w:t>
      </w:r>
      <w:r w:rsidRPr="00756F84">
        <w:rPr>
          <w:sz w:val="28"/>
          <w:szCs w:val="28"/>
        </w:rPr>
        <w:t>о</w:t>
      </w:r>
      <w:r w:rsidRPr="00756F84">
        <w:rPr>
          <w:sz w:val="28"/>
          <w:szCs w:val="28"/>
        </w:rPr>
        <w:t>логического контроля, рентгеновские и рентгеноструктурные аппараты, хромат</w:t>
      </w:r>
      <w:r w:rsidRPr="00756F84">
        <w:rPr>
          <w:sz w:val="28"/>
          <w:szCs w:val="28"/>
        </w:rPr>
        <w:t>о</w:t>
      </w:r>
      <w:r w:rsidRPr="00756F84">
        <w:rPr>
          <w:sz w:val="28"/>
          <w:szCs w:val="28"/>
        </w:rPr>
        <w:t xml:space="preserve">графы, измерители загрязненности воздуха с радиоактивными изотопами Иридий-192, Никель-63, Кобальт-60. </w:t>
      </w:r>
    </w:p>
    <w:p w:rsidR="00FF0268" w:rsidRPr="00756F84" w:rsidRDefault="00FF0268" w:rsidP="00E83233">
      <w:pPr>
        <w:pStyle w:val="Default"/>
        <w:spacing w:line="360" w:lineRule="auto"/>
        <w:ind w:firstLine="709"/>
        <w:rPr>
          <w:sz w:val="28"/>
          <w:szCs w:val="28"/>
        </w:rPr>
      </w:pPr>
      <w:r w:rsidRPr="00756F84">
        <w:rPr>
          <w:sz w:val="28"/>
          <w:szCs w:val="28"/>
        </w:rPr>
        <w:t>Кроме того, в 15 лечебно-профилактических учреждениях (ЛПУ) города и</w:t>
      </w:r>
      <w:r w:rsidRPr="00756F84">
        <w:rPr>
          <w:sz w:val="28"/>
          <w:szCs w:val="28"/>
        </w:rPr>
        <w:t>с</w:t>
      </w:r>
      <w:r w:rsidRPr="00756F84">
        <w:rPr>
          <w:sz w:val="28"/>
          <w:szCs w:val="28"/>
        </w:rPr>
        <w:t>пользуются в работе источники ионизирующего излучения (далее - ИИИ) (генер</w:t>
      </w:r>
      <w:r w:rsidRPr="00756F84">
        <w:rPr>
          <w:sz w:val="28"/>
          <w:szCs w:val="28"/>
        </w:rPr>
        <w:t>и</w:t>
      </w:r>
      <w:r w:rsidRPr="00756F84">
        <w:rPr>
          <w:sz w:val="28"/>
          <w:szCs w:val="28"/>
        </w:rPr>
        <w:t xml:space="preserve">рующие) - медицинские рентгеновские аппараты. </w:t>
      </w:r>
    </w:p>
    <w:p w:rsidR="00FF0268" w:rsidRDefault="00FF0268" w:rsidP="00E8323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6F84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N 93 от 28.01.1997 на объектах, использующих в своей работе источники ионизирующего излучения, еж</w:t>
      </w:r>
      <w:r w:rsidRPr="00756F84">
        <w:rPr>
          <w:rFonts w:ascii="Times New Roman" w:hAnsi="Times New Roman" w:cs="Times New Roman"/>
          <w:sz w:val="28"/>
          <w:szCs w:val="28"/>
        </w:rPr>
        <w:t>е</w:t>
      </w:r>
      <w:r w:rsidRPr="00756F84">
        <w:rPr>
          <w:rFonts w:ascii="Times New Roman" w:hAnsi="Times New Roman" w:cs="Times New Roman"/>
          <w:sz w:val="28"/>
          <w:szCs w:val="28"/>
        </w:rPr>
        <w:t>годно проводится составление радиационно-гигиенических паспортов организаций. В 2007 году паспорта составлены всеми организациями.</w:t>
      </w:r>
    </w:p>
    <w:p w:rsidR="00E83233" w:rsidRDefault="00E83233" w:rsidP="00E8323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3233" w:rsidRDefault="00E83233" w:rsidP="00E8323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3233" w:rsidRDefault="00E83233" w:rsidP="00E8323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3233" w:rsidRDefault="00E83233" w:rsidP="00E8323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3233" w:rsidRDefault="00E83233" w:rsidP="00E8323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3233" w:rsidRDefault="00E83233" w:rsidP="00E8323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3233" w:rsidRDefault="00E83233" w:rsidP="00E8323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3233" w:rsidRDefault="00E83233" w:rsidP="00E8323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3233" w:rsidRDefault="00E83233" w:rsidP="00E8323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1655" w:rsidRPr="00E83233" w:rsidRDefault="00B41655" w:rsidP="00E83233">
      <w:pPr>
        <w:pageBreakBefore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233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B41655" w:rsidRDefault="00B41655" w:rsidP="00E8323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Городская программа «Экология и природные ресурсы городского округа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 Стерлитамак Республики Башкортостан (2008 – 2012 гг.)»</w:t>
      </w:r>
    </w:p>
    <w:p w:rsidR="00943E41" w:rsidRPr="008D1A48" w:rsidRDefault="00943E41" w:rsidP="00E8323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3E41">
        <w:rPr>
          <w:rFonts w:ascii="Times New Roman" w:hAnsi="Times New Roman" w:cs="Times New Roman"/>
          <w:sz w:val="28"/>
          <w:szCs w:val="28"/>
        </w:rPr>
        <w:t xml:space="preserve">Ревич </w:t>
      </w:r>
      <w:r w:rsidR="008D1A48">
        <w:rPr>
          <w:rFonts w:ascii="Times New Roman" w:hAnsi="Times New Roman" w:cs="Times New Roman"/>
          <w:sz w:val="28"/>
          <w:szCs w:val="28"/>
        </w:rPr>
        <w:t xml:space="preserve">Б.А. </w:t>
      </w:r>
      <w:r w:rsidRPr="00943E41">
        <w:rPr>
          <w:rFonts w:ascii="Times New Roman" w:hAnsi="Times New Roman" w:cs="Times New Roman"/>
          <w:sz w:val="28"/>
          <w:szCs w:val="28"/>
        </w:rPr>
        <w:t xml:space="preserve">«Горячие точки» химического загрязнения окружающей среды и здоровье населения России / под ред. В.М.Захарова. – М.: </w:t>
      </w:r>
      <w:r w:rsidRPr="008D1A48">
        <w:rPr>
          <w:rFonts w:ascii="Times New Roman" w:hAnsi="Times New Roman" w:cs="Times New Roman"/>
          <w:sz w:val="28"/>
          <w:szCs w:val="28"/>
        </w:rPr>
        <w:t>Акрополь, Общес</w:t>
      </w:r>
      <w:r w:rsidRPr="008D1A48">
        <w:rPr>
          <w:rFonts w:ascii="Times New Roman" w:hAnsi="Times New Roman" w:cs="Times New Roman"/>
          <w:sz w:val="28"/>
          <w:szCs w:val="28"/>
        </w:rPr>
        <w:t>т</w:t>
      </w:r>
      <w:r w:rsidRPr="008D1A48">
        <w:rPr>
          <w:rFonts w:ascii="Times New Roman" w:hAnsi="Times New Roman" w:cs="Times New Roman"/>
          <w:sz w:val="28"/>
          <w:szCs w:val="28"/>
        </w:rPr>
        <w:t>венная палата РФ, 2007. – 192 с.</w:t>
      </w:r>
    </w:p>
    <w:p w:rsidR="00943E41" w:rsidRPr="008D1A48" w:rsidRDefault="00943E41" w:rsidP="00E8323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FranklinGothic-Book" w:hAnsi="Times New Roman" w:cs="Times New Roman"/>
          <w:sz w:val="28"/>
          <w:szCs w:val="28"/>
        </w:rPr>
      </w:pPr>
      <w:r w:rsidRPr="008D1A48">
        <w:rPr>
          <w:rFonts w:ascii="Times New Roman" w:eastAsia="FranklinGothic-Book" w:hAnsi="Times New Roman" w:cs="Times New Roman"/>
          <w:sz w:val="28"/>
          <w:szCs w:val="28"/>
        </w:rPr>
        <w:t>Аскаров А.Ф. Гигиенические основы охраны здоровья населения и</w:t>
      </w:r>
      <w:r w:rsidR="0059738E">
        <w:rPr>
          <w:rFonts w:ascii="Times New Roman" w:eastAsia="FranklinGothic-Book" w:hAnsi="Times New Roman" w:cs="Times New Roman"/>
          <w:sz w:val="28"/>
          <w:szCs w:val="28"/>
        </w:rPr>
        <w:t xml:space="preserve"> </w:t>
      </w:r>
      <w:r w:rsidRPr="008D1A48">
        <w:rPr>
          <w:rFonts w:ascii="Times New Roman" w:eastAsia="FranklinGothic-Book" w:hAnsi="Times New Roman" w:cs="Times New Roman"/>
          <w:sz w:val="28"/>
          <w:szCs w:val="28"/>
        </w:rPr>
        <w:t>оптимиз</w:t>
      </w:r>
      <w:r w:rsidRPr="008D1A48">
        <w:rPr>
          <w:rFonts w:ascii="Times New Roman" w:eastAsia="FranklinGothic-Book" w:hAnsi="Times New Roman" w:cs="Times New Roman"/>
          <w:sz w:val="28"/>
          <w:szCs w:val="28"/>
        </w:rPr>
        <w:t>а</w:t>
      </w:r>
      <w:r w:rsidRPr="008D1A48">
        <w:rPr>
          <w:rFonts w:ascii="Times New Roman" w:eastAsia="FranklinGothic-Book" w:hAnsi="Times New Roman" w:cs="Times New Roman"/>
          <w:sz w:val="28"/>
          <w:szCs w:val="28"/>
        </w:rPr>
        <w:t>ции производственной и окружающей среды на территории крупного нефт</w:t>
      </w:r>
      <w:r w:rsidRPr="008D1A48">
        <w:rPr>
          <w:rFonts w:ascii="Times New Roman" w:eastAsia="FranklinGothic-Book" w:hAnsi="Times New Roman" w:cs="Times New Roman"/>
          <w:sz w:val="28"/>
          <w:szCs w:val="28"/>
        </w:rPr>
        <w:t>е</w:t>
      </w:r>
      <w:r w:rsidRPr="008D1A48">
        <w:rPr>
          <w:rFonts w:ascii="Times New Roman" w:eastAsia="FranklinGothic-Book" w:hAnsi="Times New Roman" w:cs="Times New Roman"/>
          <w:sz w:val="28"/>
          <w:szCs w:val="28"/>
        </w:rPr>
        <w:t xml:space="preserve">химического комплекса: Автореф. </w:t>
      </w:r>
      <w:r w:rsidR="00E83233">
        <w:rPr>
          <w:rFonts w:ascii="Times New Roman" w:eastAsia="FranklinGothic-Book" w:hAnsi="Times New Roman" w:cs="Times New Roman"/>
          <w:sz w:val="28"/>
          <w:szCs w:val="28"/>
        </w:rPr>
        <w:t>д</w:t>
      </w:r>
      <w:r w:rsidRPr="008D1A48">
        <w:rPr>
          <w:rFonts w:ascii="Times New Roman" w:eastAsia="FranklinGothic-Book" w:hAnsi="Times New Roman" w:cs="Times New Roman"/>
          <w:sz w:val="28"/>
          <w:szCs w:val="28"/>
        </w:rPr>
        <w:t>исс</w:t>
      </w:r>
      <w:r w:rsidR="00E83233">
        <w:rPr>
          <w:rFonts w:ascii="Times New Roman" w:eastAsia="FranklinGothic-Book" w:hAnsi="Times New Roman" w:cs="Times New Roman"/>
          <w:sz w:val="28"/>
          <w:szCs w:val="28"/>
        </w:rPr>
        <w:t xml:space="preserve">ертации на соискание степени </w:t>
      </w:r>
      <w:r w:rsidRPr="008D1A48">
        <w:rPr>
          <w:rFonts w:ascii="Times New Roman" w:eastAsia="FranklinGothic-Book" w:hAnsi="Times New Roman" w:cs="Times New Roman"/>
          <w:sz w:val="28"/>
          <w:szCs w:val="28"/>
        </w:rPr>
        <w:t>докт. мед. наук. — М., 1998. — 36 с.</w:t>
      </w:r>
    </w:p>
    <w:p w:rsidR="008D1A48" w:rsidRDefault="00943E41" w:rsidP="00E8323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FranklinGothic-Book" w:hAnsi="Times New Roman" w:cs="Times New Roman"/>
          <w:sz w:val="28"/>
          <w:szCs w:val="28"/>
        </w:rPr>
      </w:pPr>
      <w:r w:rsidRPr="008D1A48">
        <w:rPr>
          <w:rFonts w:ascii="Times New Roman" w:eastAsia="FranklinGothic-Book" w:hAnsi="Times New Roman" w:cs="Times New Roman"/>
          <w:sz w:val="28"/>
          <w:szCs w:val="28"/>
        </w:rPr>
        <w:t>Сабирова З.Ф. Антропогенное загрязнение атмосферного воздуха и состояние здоровья детского населения // Гигиена и санитария, 2001. — № 2. — С. 9–11.</w:t>
      </w:r>
    </w:p>
    <w:p w:rsidR="008D1A48" w:rsidRPr="008D1A48" w:rsidRDefault="008D1A48" w:rsidP="00E8323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FranklinGothic-Book" w:hAnsi="Times New Roman" w:cs="Times New Roman"/>
          <w:sz w:val="28"/>
          <w:szCs w:val="28"/>
        </w:rPr>
      </w:pPr>
      <w:r w:rsidRPr="008D1A48">
        <w:rPr>
          <w:rFonts w:ascii="Times New Roman" w:eastAsia="FranklinGothic-Book" w:hAnsi="Times New Roman" w:cs="Times New Roman"/>
          <w:sz w:val="28"/>
          <w:szCs w:val="28"/>
        </w:rPr>
        <w:t>Ревич Б.А., Гурвич Е.Б., Прохоров Б. Б. Региональные и локальные</w:t>
      </w:r>
      <w:r w:rsidR="0059738E">
        <w:rPr>
          <w:rFonts w:ascii="Times New Roman" w:eastAsia="FranklinGothic-Book" w:hAnsi="Times New Roman" w:cs="Times New Roman"/>
          <w:sz w:val="28"/>
          <w:szCs w:val="28"/>
        </w:rPr>
        <w:t xml:space="preserve"> </w:t>
      </w:r>
      <w:r w:rsidRPr="008D1A48">
        <w:rPr>
          <w:rFonts w:ascii="Times New Roman" w:eastAsia="FranklinGothic-Book" w:hAnsi="Times New Roman" w:cs="Times New Roman"/>
          <w:sz w:val="28"/>
          <w:szCs w:val="28"/>
        </w:rPr>
        <w:t>проблемы химического загрязнения окружающей среды и здоровья населения. М.:Евразия, 1995. — 203 с.</w:t>
      </w:r>
    </w:p>
    <w:sectPr w:rsidR="008D1A48" w:rsidRPr="008D1A48" w:rsidSect="00E8323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D80" w:rsidRDefault="00371D80" w:rsidP="000840E9">
      <w:pPr>
        <w:spacing w:after="0" w:line="240" w:lineRule="auto"/>
      </w:pPr>
      <w:r>
        <w:separator/>
      </w:r>
    </w:p>
  </w:endnote>
  <w:endnote w:type="continuationSeparator" w:id="1">
    <w:p w:rsidR="00371D80" w:rsidRDefault="00371D80" w:rsidP="00084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Gothic-Boo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0E9" w:rsidRDefault="000840E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D80" w:rsidRDefault="00371D80" w:rsidP="000840E9">
      <w:pPr>
        <w:spacing w:after="0" w:line="240" w:lineRule="auto"/>
      </w:pPr>
      <w:r>
        <w:separator/>
      </w:r>
    </w:p>
  </w:footnote>
  <w:footnote w:type="continuationSeparator" w:id="1">
    <w:p w:rsidR="00371D80" w:rsidRDefault="00371D80" w:rsidP="00084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6DC4"/>
    <w:multiLevelType w:val="hybridMultilevel"/>
    <w:tmpl w:val="B2EED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7066B"/>
    <w:multiLevelType w:val="hybridMultilevel"/>
    <w:tmpl w:val="B2EED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C062E"/>
    <w:multiLevelType w:val="hybridMultilevel"/>
    <w:tmpl w:val="B2EED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B0D83"/>
    <w:multiLevelType w:val="multilevel"/>
    <w:tmpl w:val="279CF36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6CC7712"/>
    <w:multiLevelType w:val="hybridMultilevel"/>
    <w:tmpl w:val="B2EED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50CCE"/>
    <w:multiLevelType w:val="hybridMultilevel"/>
    <w:tmpl w:val="B2EED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32AE"/>
    <w:rsid w:val="00044BCD"/>
    <w:rsid w:val="000840E9"/>
    <w:rsid w:val="001F32AE"/>
    <w:rsid w:val="00371D80"/>
    <w:rsid w:val="003A3D61"/>
    <w:rsid w:val="004A1151"/>
    <w:rsid w:val="004F674E"/>
    <w:rsid w:val="005531B4"/>
    <w:rsid w:val="0059738E"/>
    <w:rsid w:val="00756F84"/>
    <w:rsid w:val="008D1A48"/>
    <w:rsid w:val="009108CF"/>
    <w:rsid w:val="00943E41"/>
    <w:rsid w:val="00962FEB"/>
    <w:rsid w:val="00B41655"/>
    <w:rsid w:val="00C85265"/>
    <w:rsid w:val="00E83233"/>
    <w:rsid w:val="00F107E7"/>
    <w:rsid w:val="00FA6433"/>
    <w:rsid w:val="00FF0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32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41655"/>
    <w:pPr>
      <w:ind w:left="720"/>
      <w:contextualSpacing/>
    </w:pPr>
  </w:style>
  <w:style w:type="paragraph" w:customStyle="1" w:styleId="western">
    <w:name w:val="western"/>
    <w:basedOn w:val="a"/>
    <w:rsid w:val="00B4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84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40E9"/>
  </w:style>
  <w:style w:type="paragraph" w:styleId="a6">
    <w:name w:val="footer"/>
    <w:basedOn w:val="a"/>
    <w:link w:val="a7"/>
    <w:uiPriority w:val="99"/>
    <w:unhideWhenUsed/>
    <w:rsid w:val="00084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40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D3D4F-4B26-450B-B709-B41C9109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2957</Words>
  <Characters>16858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9</cp:revision>
  <cp:lastPrinted>2013-03-11T15:48:00Z</cp:lastPrinted>
  <dcterms:created xsi:type="dcterms:W3CDTF">2010-03-29T14:54:00Z</dcterms:created>
  <dcterms:modified xsi:type="dcterms:W3CDTF">2017-01-24T15:01:00Z</dcterms:modified>
</cp:coreProperties>
</file>